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947" w:rsidRPr="001F4FB6" w:rsidRDefault="00F57947" w:rsidP="002976F4">
      <w:pPr>
        <w:spacing w:after="120"/>
        <w:ind w:left="3969"/>
        <w:jc w:val="both"/>
        <w:rPr>
          <w:rFonts w:ascii="Arial" w:hAnsi="Arial" w:cs="Arial"/>
          <w:b/>
          <w:sz w:val="28"/>
          <w:szCs w:val="28"/>
          <w:lang w:eastAsia="es-MX"/>
        </w:rPr>
      </w:pPr>
      <w:bookmarkStart w:id="0" w:name="_GoBack"/>
      <w:bookmarkEnd w:id="0"/>
      <w:r w:rsidRPr="001F4FB6">
        <w:rPr>
          <w:rFonts w:ascii="Arial" w:hAnsi="Arial" w:cs="Arial"/>
          <w:b/>
          <w:sz w:val="28"/>
          <w:szCs w:val="28"/>
          <w:lang w:eastAsia="es-MX"/>
        </w:rPr>
        <w:t xml:space="preserve">CONTROVERSIA CONSTITUCIONAL </w:t>
      </w:r>
      <w:r>
        <w:rPr>
          <w:rFonts w:ascii="Arial" w:hAnsi="Arial" w:cs="Arial"/>
          <w:b/>
          <w:sz w:val="28"/>
          <w:szCs w:val="28"/>
          <w:lang w:eastAsia="es-MX"/>
        </w:rPr>
        <w:t>176/2018</w:t>
      </w:r>
    </w:p>
    <w:p w:rsidR="00F57947" w:rsidRPr="001F4FB6" w:rsidRDefault="00F57947" w:rsidP="002976F4">
      <w:pPr>
        <w:ind w:left="3969"/>
        <w:jc w:val="both"/>
        <w:rPr>
          <w:rFonts w:ascii="Arial" w:hAnsi="Arial" w:cs="Arial"/>
          <w:b/>
          <w:sz w:val="28"/>
          <w:szCs w:val="28"/>
          <w:lang w:eastAsia="es-MX"/>
        </w:rPr>
      </w:pPr>
      <w:r w:rsidRPr="001F4FB6">
        <w:rPr>
          <w:rFonts w:ascii="Arial" w:hAnsi="Arial" w:cs="Arial"/>
          <w:b/>
          <w:sz w:val="28"/>
          <w:szCs w:val="28"/>
          <w:lang w:eastAsia="es-MX"/>
        </w:rPr>
        <w:t xml:space="preserve">ACTOR: </w:t>
      </w:r>
      <w:r>
        <w:rPr>
          <w:rFonts w:ascii="Arial" w:hAnsi="Arial" w:cs="Arial"/>
          <w:b/>
          <w:sz w:val="28"/>
          <w:szCs w:val="28"/>
          <w:lang w:eastAsia="es-MX"/>
        </w:rPr>
        <w:t>MUNICIPIO DE SAN JOSÉ INDEPENDENCIA, ESTADO DE OAXACA</w:t>
      </w:r>
    </w:p>
    <w:p w:rsidR="00F57947" w:rsidRPr="002976F4" w:rsidRDefault="00F57947" w:rsidP="00F57947">
      <w:pPr>
        <w:jc w:val="both"/>
        <w:rPr>
          <w:rFonts w:ascii="Arial" w:hAnsi="Arial" w:cs="Arial"/>
          <w:sz w:val="28"/>
          <w:szCs w:val="28"/>
        </w:rPr>
      </w:pPr>
    </w:p>
    <w:p w:rsidR="00F57947" w:rsidRPr="002976F4" w:rsidRDefault="00F57947" w:rsidP="00F57947">
      <w:pPr>
        <w:jc w:val="both"/>
        <w:rPr>
          <w:rFonts w:ascii="Arial" w:hAnsi="Arial" w:cs="Arial"/>
          <w:sz w:val="28"/>
          <w:szCs w:val="28"/>
        </w:rPr>
      </w:pPr>
    </w:p>
    <w:p w:rsidR="00F57947" w:rsidRPr="002976F4" w:rsidRDefault="00F57947" w:rsidP="00F57947">
      <w:pPr>
        <w:jc w:val="both"/>
        <w:rPr>
          <w:rFonts w:ascii="Arial" w:hAnsi="Arial" w:cs="Arial"/>
          <w:caps/>
          <w:spacing w:val="-4"/>
          <w:sz w:val="28"/>
          <w:szCs w:val="28"/>
        </w:rPr>
      </w:pPr>
      <w:r w:rsidRPr="001F4FB6">
        <w:rPr>
          <w:rFonts w:ascii="Arial" w:hAnsi="Arial" w:cs="Arial"/>
          <w:b/>
          <w:sz w:val="28"/>
          <w:szCs w:val="28"/>
        </w:rPr>
        <w:t xml:space="preserve">PONENTE: MINISTRA </w:t>
      </w:r>
      <w:r w:rsidRPr="001F4FB6">
        <w:rPr>
          <w:rFonts w:ascii="Arial" w:hAnsi="Arial" w:cs="Arial"/>
          <w:b/>
          <w:caps/>
          <w:spacing w:val="-4"/>
          <w:sz w:val="28"/>
          <w:szCs w:val="28"/>
        </w:rPr>
        <w:t>NORMA LUCÍA PIÑA HERNÁNDEZ</w:t>
      </w:r>
    </w:p>
    <w:p w:rsidR="00F57947" w:rsidRPr="002976F4" w:rsidRDefault="00F57947" w:rsidP="00F57947">
      <w:pPr>
        <w:jc w:val="both"/>
        <w:rPr>
          <w:rFonts w:ascii="Arial" w:hAnsi="Arial" w:cs="Arial"/>
          <w:sz w:val="28"/>
          <w:szCs w:val="28"/>
        </w:rPr>
      </w:pPr>
      <w:r w:rsidRPr="001F4FB6">
        <w:rPr>
          <w:rFonts w:ascii="Arial" w:hAnsi="Arial" w:cs="Arial"/>
          <w:b/>
          <w:caps/>
          <w:spacing w:val="-4"/>
          <w:sz w:val="28"/>
          <w:szCs w:val="28"/>
        </w:rPr>
        <w:t>SECRETARIO</w:t>
      </w:r>
      <w:r w:rsidR="002976F4">
        <w:rPr>
          <w:rFonts w:ascii="Arial" w:hAnsi="Arial" w:cs="Arial"/>
          <w:b/>
          <w:caps/>
          <w:spacing w:val="-4"/>
          <w:sz w:val="28"/>
          <w:szCs w:val="28"/>
        </w:rPr>
        <w:t xml:space="preserve"> DE ESTUDIO Y CUENTA ADJUNTO</w:t>
      </w:r>
      <w:r w:rsidRPr="001F4FB6">
        <w:rPr>
          <w:rFonts w:ascii="Arial" w:hAnsi="Arial" w:cs="Arial"/>
          <w:b/>
          <w:sz w:val="28"/>
          <w:szCs w:val="28"/>
        </w:rPr>
        <w:t>: EDUARDO ARANDA MARTÍNEZ</w:t>
      </w:r>
    </w:p>
    <w:p w:rsidR="00F57947" w:rsidRPr="002976F4" w:rsidRDefault="00F57947" w:rsidP="00F57947">
      <w:pPr>
        <w:jc w:val="both"/>
        <w:rPr>
          <w:rFonts w:ascii="Arial" w:hAnsi="Arial" w:cs="Arial"/>
          <w:sz w:val="28"/>
          <w:szCs w:val="28"/>
        </w:rPr>
      </w:pPr>
      <w:r>
        <w:rPr>
          <w:rFonts w:ascii="Arial" w:hAnsi="Arial" w:cs="Arial"/>
          <w:b/>
          <w:sz w:val="28"/>
          <w:szCs w:val="28"/>
        </w:rPr>
        <w:t>COLABORÓ: KITHZAIM JOSÉ RUIZ SANTIAGO</w:t>
      </w:r>
    </w:p>
    <w:p w:rsidR="00297536" w:rsidRPr="00D2410A" w:rsidRDefault="00297536" w:rsidP="008B3398">
      <w:pPr>
        <w:pStyle w:val="corte2ponente"/>
        <w:spacing w:line="360" w:lineRule="auto"/>
        <w:jc w:val="center"/>
        <w:outlineLvl w:val="0"/>
        <w:rPr>
          <w:sz w:val="28"/>
          <w:szCs w:val="28"/>
          <w:lang w:val="pt-BR"/>
        </w:rPr>
      </w:pPr>
    </w:p>
    <w:p w:rsidR="00492DC1" w:rsidRPr="002976F4" w:rsidRDefault="00492DC1" w:rsidP="008B3398">
      <w:pPr>
        <w:pStyle w:val="corte3centro"/>
        <w:ind w:right="51"/>
        <w:rPr>
          <w:b w:val="0"/>
          <w:sz w:val="28"/>
          <w:szCs w:val="28"/>
          <w:lang w:val="pt-BR"/>
        </w:rPr>
      </w:pPr>
      <w:r w:rsidRPr="00D2410A">
        <w:rPr>
          <w:sz w:val="28"/>
          <w:szCs w:val="28"/>
          <w:lang w:val="pt-BR"/>
        </w:rPr>
        <w:t>S Í N T E S I S:</w:t>
      </w:r>
    </w:p>
    <w:p w:rsidR="00297536" w:rsidRPr="00D2410A" w:rsidRDefault="00297536" w:rsidP="008B3398">
      <w:pPr>
        <w:pStyle w:val="corte3centro"/>
        <w:ind w:right="51"/>
        <w:rPr>
          <w:sz w:val="28"/>
          <w:szCs w:val="28"/>
          <w:lang w:val="pt-BR"/>
        </w:rPr>
      </w:pPr>
    </w:p>
    <w:p w:rsidR="00EA680F" w:rsidRPr="00F57947" w:rsidRDefault="000D20CA" w:rsidP="00F57947">
      <w:pPr>
        <w:pStyle w:val="corte4fondo"/>
        <w:spacing w:line="276" w:lineRule="auto"/>
        <w:ind w:firstLine="0"/>
        <w:rPr>
          <w:b/>
          <w:sz w:val="26"/>
          <w:szCs w:val="26"/>
          <w:lang w:val="pt-BR"/>
        </w:rPr>
      </w:pPr>
      <w:r w:rsidRPr="00F57947">
        <w:rPr>
          <w:b/>
          <w:sz w:val="26"/>
          <w:szCs w:val="26"/>
          <w:lang w:val="pt-BR"/>
        </w:rPr>
        <w:t>ACTOS IMPUGNADOS</w:t>
      </w:r>
    </w:p>
    <w:p w:rsidR="000D20CA" w:rsidRPr="00F57947" w:rsidRDefault="000D20CA" w:rsidP="00F57947">
      <w:pPr>
        <w:pStyle w:val="corte4fondo"/>
        <w:spacing w:line="276" w:lineRule="auto"/>
        <w:ind w:firstLine="0"/>
        <w:rPr>
          <w:b/>
          <w:sz w:val="26"/>
          <w:szCs w:val="26"/>
          <w:lang w:val="pt-BR"/>
        </w:rPr>
      </w:pPr>
    </w:p>
    <w:p w:rsidR="000D20CA" w:rsidRPr="00F57947" w:rsidRDefault="000D20CA" w:rsidP="00F57947">
      <w:pPr>
        <w:pStyle w:val="Textonotapie"/>
        <w:tabs>
          <w:tab w:val="left" w:pos="8789"/>
        </w:tabs>
        <w:spacing w:line="276" w:lineRule="auto"/>
        <w:jc w:val="both"/>
        <w:rPr>
          <w:rFonts w:ascii="Arial" w:hAnsi="Arial" w:cs="Arial"/>
          <w:sz w:val="26"/>
          <w:szCs w:val="26"/>
        </w:rPr>
      </w:pPr>
      <w:r w:rsidRPr="00F57947">
        <w:rPr>
          <w:rFonts w:ascii="Arial" w:hAnsi="Arial" w:cs="Arial"/>
          <w:b/>
          <w:sz w:val="26"/>
          <w:szCs w:val="26"/>
        </w:rPr>
        <w:t xml:space="preserve">A). </w:t>
      </w:r>
      <w:r w:rsidRPr="00F57947">
        <w:rPr>
          <w:rFonts w:ascii="Arial" w:hAnsi="Arial" w:cs="Arial"/>
          <w:sz w:val="26"/>
          <w:szCs w:val="26"/>
        </w:rPr>
        <w:t xml:space="preserve">Del Tribunal Electoral del Estado de Oaxaca se controvierte: </w:t>
      </w:r>
    </w:p>
    <w:p w:rsidR="000D20CA" w:rsidRPr="00F57947" w:rsidRDefault="000D20CA" w:rsidP="00F57947">
      <w:pPr>
        <w:pStyle w:val="Textonotapie"/>
        <w:tabs>
          <w:tab w:val="left" w:pos="8789"/>
        </w:tabs>
        <w:spacing w:line="276" w:lineRule="auto"/>
        <w:jc w:val="both"/>
        <w:rPr>
          <w:rFonts w:ascii="Arial" w:hAnsi="Arial" w:cs="Arial"/>
          <w:b/>
          <w:sz w:val="26"/>
          <w:szCs w:val="26"/>
        </w:rPr>
      </w:pPr>
    </w:p>
    <w:p w:rsidR="000D20CA" w:rsidRPr="00F57947" w:rsidRDefault="000D20CA" w:rsidP="00F57947">
      <w:pPr>
        <w:pStyle w:val="Textonotapie"/>
        <w:tabs>
          <w:tab w:val="left" w:pos="8789"/>
        </w:tabs>
        <w:spacing w:line="276" w:lineRule="auto"/>
        <w:ind w:left="1276"/>
        <w:jc w:val="both"/>
        <w:rPr>
          <w:rFonts w:ascii="Arial" w:hAnsi="Arial" w:cs="Arial"/>
          <w:sz w:val="26"/>
          <w:szCs w:val="26"/>
        </w:rPr>
      </w:pPr>
      <w:r w:rsidRPr="00F57947">
        <w:rPr>
          <w:rFonts w:ascii="Arial" w:hAnsi="Arial" w:cs="Arial"/>
          <w:b/>
          <w:sz w:val="26"/>
          <w:szCs w:val="26"/>
        </w:rPr>
        <w:t>i)</w:t>
      </w:r>
      <w:r w:rsidRPr="00F57947">
        <w:rPr>
          <w:rFonts w:ascii="Arial" w:hAnsi="Arial" w:cs="Arial"/>
          <w:sz w:val="26"/>
          <w:szCs w:val="26"/>
        </w:rPr>
        <w:t xml:space="preserve"> La sentencia de quince de diciembre de dos mil dieciséis, dictada en el juicio para la protección de los derechos </w:t>
      </w:r>
      <w:proofErr w:type="gramStart"/>
      <w:r w:rsidRPr="00F57947">
        <w:rPr>
          <w:rFonts w:ascii="Arial" w:hAnsi="Arial" w:cs="Arial"/>
          <w:sz w:val="26"/>
          <w:szCs w:val="26"/>
        </w:rPr>
        <w:t>político electorales</w:t>
      </w:r>
      <w:proofErr w:type="gramEnd"/>
      <w:r w:rsidRPr="00F57947">
        <w:rPr>
          <w:rFonts w:ascii="Arial" w:hAnsi="Arial" w:cs="Arial"/>
          <w:sz w:val="26"/>
          <w:szCs w:val="26"/>
        </w:rPr>
        <w:t xml:space="preserve"> del ciudadano </w:t>
      </w:r>
      <w:r w:rsidRPr="002976F4">
        <w:rPr>
          <w:rFonts w:ascii="Arial" w:hAnsi="Arial" w:cs="Arial"/>
          <w:sz w:val="26"/>
          <w:szCs w:val="26"/>
        </w:rPr>
        <w:t>JDC/136/2016</w:t>
      </w:r>
      <w:r w:rsidRPr="00F57947">
        <w:rPr>
          <w:rFonts w:ascii="Arial" w:hAnsi="Arial" w:cs="Arial"/>
          <w:sz w:val="26"/>
          <w:szCs w:val="26"/>
        </w:rPr>
        <w:t>; y</w:t>
      </w:r>
    </w:p>
    <w:p w:rsidR="000D20CA" w:rsidRPr="00F57947" w:rsidRDefault="000D20CA" w:rsidP="00F57947">
      <w:pPr>
        <w:pStyle w:val="Textonotapie"/>
        <w:tabs>
          <w:tab w:val="left" w:pos="8789"/>
        </w:tabs>
        <w:spacing w:line="276" w:lineRule="auto"/>
        <w:ind w:left="1276"/>
        <w:jc w:val="both"/>
        <w:rPr>
          <w:rFonts w:ascii="Arial" w:hAnsi="Arial" w:cs="Arial"/>
          <w:sz w:val="26"/>
          <w:szCs w:val="26"/>
        </w:rPr>
      </w:pPr>
      <w:r w:rsidRPr="00F57947">
        <w:rPr>
          <w:rFonts w:ascii="Arial" w:hAnsi="Arial" w:cs="Arial"/>
          <w:sz w:val="26"/>
          <w:szCs w:val="26"/>
        </w:rPr>
        <w:t xml:space="preserve"> </w:t>
      </w:r>
    </w:p>
    <w:p w:rsidR="000D20CA" w:rsidRPr="00F57947" w:rsidRDefault="000D20CA" w:rsidP="00F57947">
      <w:pPr>
        <w:pStyle w:val="Textonotapie"/>
        <w:tabs>
          <w:tab w:val="left" w:pos="8789"/>
        </w:tabs>
        <w:spacing w:line="276" w:lineRule="auto"/>
        <w:ind w:left="1276"/>
        <w:jc w:val="both"/>
        <w:rPr>
          <w:rFonts w:ascii="Arial" w:hAnsi="Arial" w:cs="Arial"/>
          <w:sz w:val="26"/>
          <w:szCs w:val="26"/>
        </w:rPr>
      </w:pPr>
      <w:proofErr w:type="spellStart"/>
      <w:r w:rsidRPr="00F57947">
        <w:rPr>
          <w:rFonts w:ascii="Arial" w:hAnsi="Arial" w:cs="Arial"/>
          <w:b/>
          <w:sz w:val="26"/>
          <w:szCs w:val="26"/>
        </w:rPr>
        <w:t>ii</w:t>
      </w:r>
      <w:proofErr w:type="spellEnd"/>
      <w:r w:rsidRPr="00F57947">
        <w:rPr>
          <w:rFonts w:ascii="Arial" w:hAnsi="Arial" w:cs="Arial"/>
          <w:b/>
          <w:sz w:val="26"/>
          <w:szCs w:val="26"/>
        </w:rPr>
        <w:t>)</w:t>
      </w:r>
      <w:r w:rsidRPr="00F57947">
        <w:rPr>
          <w:rFonts w:ascii="Arial" w:hAnsi="Arial" w:cs="Arial"/>
          <w:sz w:val="26"/>
          <w:szCs w:val="26"/>
        </w:rPr>
        <w:t xml:space="preserve"> El acuerdo de dos de agosto de dos mil dieciocho, en el que se requiere el cumplimiento de la referida sentencia, mediante el pago de diversas prestaciones económicas a quienes habían fungido como regidores del ayuntamiento.</w:t>
      </w:r>
    </w:p>
    <w:p w:rsidR="000D20CA" w:rsidRPr="00F57947" w:rsidRDefault="000D20CA" w:rsidP="00F57947">
      <w:pPr>
        <w:pStyle w:val="Textonotapie"/>
        <w:tabs>
          <w:tab w:val="left" w:pos="8789"/>
        </w:tabs>
        <w:spacing w:line="276" w:lineRule="auto"/>
        <w:jc w:val="both"/>
        <w:rPr>
          <w:rFonts w:ascii="Arial" w:hAnsi="Arial" w:cs="Arial"/>
          <w:sz w:val="26"/>
          <w:szCs w:val="26"/>
        </w:rPr>
      </w:pPr>
    </w:p>
    <w:p w:rsidR="000D20CA" w:rsidRPr="00F57947" w:rsidRDefault="000D20CA" w:rsidP="00F57947">
      <w:pPr>
        <w:pStyle w:val="Textonotapie"/>
        <w:tabs>
          <w:tab w:val="left" w:pos="8789"/>
        </w:tabs>
        <w:spacing w:line="276" w:lineRule="auto"/>
        <w:jc w:val="both"/>
        <w:rPr>
          <w:rFonts w:ascii="Arial" w:hAnsi="Arial" w:cs="Arial"/>
          <w:sz w:val="26"/>
          <w:szCs w:val="26"/>
        </w:rPr>
      </w:pPr>
      <w:r w:rsidRPr="00F57947">
        <w:rPr>
          <w:rFonts w:ascii="Arial" w:hAnsi="Arial" w:cs="Arial"/>
          <w:b/>
          <w:sz w:val="26"/>
          <w:szCs w:val="26"/>
        </w:rPr>
        <w:t xml:space="preserve">B). </w:t>
      </w:r>
      <w:r w:rsidRPr="00F57947">
        <w:rPr>
          <w:rFonts w:ascii="Arial" w:hAnsi="Arial" w:cs="Arial"/>
          <w:sz w:val="26"/>
          <w:szCs w:val="26"/>
        </w:rPr>
        <w:t>Del Poder Legislativo del Estado de Oaxaca se reclama el inicio del trámite del procedimiento de revocación de mandato a los integrantes del Ayuntamiento, por no dar cumplimiento a la sentencia dictada en el expediente JDC/136/2016.</w:t>
      </w:r>
    </w:p>
    <w:p w:rsidR="00453306" w:rsidRPr="00F57947" w:rsidRDefault="00453306" w:rsidP="00F57947">
      <w:pPr>
        <w:pStyle w:val="corte5transcripcion"/>
        <w:spacing w:line="276" w:lineRule="auto"/>
        <w:ind w:left="0" w:right="51"/>
        <w:rPr>
          <w:b w:val="0"/>
          <w:sz w:val="26"/>
          <w:szCs w:val="26"/>
        </w:rPr>
      </w:pPr>
    </w:p>
    <w:p w:rsidR="00453306" w:rsidRPr="00F57947" w:rsidRDefault="00453306" w:rsidP="002976F4">
      <w:pPr>
        <w:pStyle w:val="corte5transcripcion"/>
        <w:spacing w:line="276" w:lineRule="auto"/>
        <w:ind w:left="0" w:right="51"/>
        <w:rPr>
          <w:b w:val="0"/>
          <w:sz w:val="26"/>
          <w:szCs w:val="26"/>
        </w:rPr>
      </w:pPr>
    </w:p>
    <w:p w:rsidR="00D2410A" w:rsidRPr="00F57947" w:rsidRDefault="002976F4" w:rsidP="00F57947">
      <w:pPr>
        <w:pStyle w:val="corte4fondo"/>
        <w:spacing w:line="276" w:lineRule="auto"/>
        <w:ind w:firstLine="0"/>
        <w:rPr>
          <w:sz w:val="26"/>
          <w:szCs w:val="26"/>
        </w:rPr>
      </w:pPr>
      <w:r>
        <w:rPr>
          <w:b/>
          <w:sz w:val="26"/>
          <w:szCs w:val="26"/>
        </w:rPr>
        <w:t>DE LA SENTENCIA</w:t>
      </w:r>
      <w:r w:rsidR="00D2410A" w:rsidRPr="00F57947">
        <w:rPr>
          <w:b/>
          <w:sz w:val="26"/>
          <w:szCs w:val="26"/>
        </w:rPr>
        <w:t>:</w:t>
      </w:r>
    </w:p>
    <w:p w:rsidR="000D20CA" w:rsidRPr="00F57947" w:rsidRDefault="000D20CA" w:rsidP="00F57947">
      <w:pPr>
        <w:pStyle w:val="corte4fondo"/>
        <w:spacing w:line="276" w:lineRule="auto"/>
        <w:ind w:firstLine="0"/>
        <w:rPr>
          <w:sz w:val="26"/>
          <w:szCs w:val="26"/>
        </w:rPr>
      </w:pPr>
    </w:p>
    <w:p w:rsidR="00F57947" w:rsidRPr="00F57947" w:rsidRDefault="00F57947" w:rsidP="00F57947">
      <w:pPr>
        <w:pStyle w:val="corte4fondo"/>
        <w:spacing w:line="276" w:lineRule="auto"/>
        <w:ind w:firstLine="0"/>
        <w:rPr>
          <w:sz w:val="26"/>
          <w:szCs w:val="26"/>
        </w:rPr>
      </w:pPr>
    </w:p>
    <w:p w:rsidR="000D20CA" w:rsidRPr="00F57947" w:rsidRDefault="000D20CA" w:rsidP="00F57947">
      <w:pPr>
        <w:pStyle w:val="Prrafodelista"/>
        <w:widowControl w:val="0"/>
        <w:numPr>
          <w:ilvl w:val="0"/>
          <w:numId w:val="12"/>
        </w:numPr>
        <w:spacing w:line="276" w:lineRule="auto"/>
        <w:jc w:val="both"/>
        <w:rPr>
          <w:rFonts w:ascii="Arial" w:hAnsi="Arial" w:cs="Arial"/>
          <w:sz w:val="26"/>
          <w:szCs w:val="26"/>
        </w:rPr>
      </w:pPr>
      <w:r w:rsidRPr="00F57947">
        <w:rPr>
          <w:rFonts w:ascii="Arial" w:hAnsi="Arial" w:cs="Arial"/>
          <w:sz w:val="26"/>
          <w:szCs w:val="26"/>
        </w:rPr>
        <w:t xml:space="preserve">Sobreseer por extemporaneidad respecto de: </w:t>
      </w:r>
      <w:r w:rsidRPr="00F57947">
        <w:rPr>
          <w:rFonts w:ascii="Arial" w:hAnsi="Arial" w:cs="Arial"/>
          <w:b/>
          <w:sz w:val="26"/>
          <w:szCs w:val="26"/>
        </w:rPr>
        <w:t>1)</w:t>
      </w:r>
      <w:r w:rsidRPr="00F57947">
        <w:rPr>
          <w:rFonts w:ascii="Arial" w:hAnsi="Arial" w:cs="Arial"/>
          <w:sz w:val="26"/>
          <w:szCs w:val="26"/>
        </w:rPr>
        <w:t xml:space="preserve"> el inicio del procedimiento de revocación de mandato decretado en el acuerdo de dieciséis de octubre de dos mil diecisiete, por la Comisión Permanente de Gobernación de la Sexagésima Tercera Legislatura del Estado de Oaxaca; y </w:t>
      </w:r>
      <w:r w:rsidRPr="00F57947">
        <w:rPr>
          <w:rFonts w:ascii="Arial" w:hAnsi="Arial" w:cs="Arial"/>
          <w:b/>
          <w:sz w:val="26"/>
          <w:szCs w:val="26"/>
        </w:rPr>
        <w:t>2)</w:t>
      </w:r>
      <w:r w:rsidRPr="00F57947">
        <w:rPr>
          <w:rFonts w:ascii="Arial" w:hAnsi="Arial" w:cs="Arial"/>
          <w:sz w:val="26"/>
          <w:szCs w:val="26"/>
        </w:rPr>
        <w:t xml:space="preserve"> la sentencia de quince de diciembre de dos mil dieciséis dictada por el Tribunal Electoral del Estado de Oaxaca en el expediente </w:t>
      </w:r>
      <w:r w:rsidRPr="00F57947">
        <w:rPr>
          <w:rFonts w:ascii="Arial" w:hAnsi="Arial" w:cs="Arial"/>
          <w:i/>
          <w:sz w:val="26"/>
          <w:szCs w:val="26"/>
        </w:rPr>
        <w:lastRenderedPageBreak/>
        <w:t>JDC/136/2016</w:t>
      </w:r>
      <w:r w:rsidRPr="00F57947">
        <w:rPr>
          <w:rFonts w:ascii="Arial" w:hAnsi="Arial" w:cs="Arial"/>
          <w:sz w:val="26"/>
          <w:szCs w:val="26"/>
        </w:rPr>
        <w:t>. Ello con fundamento en los artículos 19, fracción VII y 20 fracción II, de la Ley Reglamentaria de la materia.</w:t>
      </w:r>
    </w:p>
    <w:p w:rsidR="000D20CA" w:rsidRPr="00F57947" w:rsidRDefault="000D20CA" w:rsidP="00F57947">
      <w:pPr>
        <w:pStyle w:val="corte4fondo"/>
        <w:spacing w:line="276" w:lineRule="auto"/>
        <w:ind w:left="720" w:firstLine="0"/>
        <w:rPr>
          <w:sz w:val="26"/>
          <w:szCs w:val="26"/>
        </w:rPr>
      </w:pPr>
    </w:p>
    <w:p w:rsidR="000D20CA" w:rsidRPr="00F57947" w:rsidRDefault="000D20CA" w:rsidP="00F57947">
      <w:pPr>
        <w:pStyle w:val="corte4fondo"/>
        <w:numPr>
          <w:ilvl w:val="0"/>
          <w:numId w:val="12"/>
        </w:numPr>
        <w:spacing w:line="276" w:lineRule="auto"/>
        <w:rPr>
          <w:sz w:val="26"/>
          <w:szCs w:val="26"/>
        </w:rPr>
      </w:pPr>
      <w:r w:rsidRPr="00F57947">
        <w:rPr>
          <w:sz w:val="26"/>
          <w:szCs w:val="26"/>
        </w:rPr>
        <w:t>Sobreseer por falta de conceptos de invalidez respecto del</w:t>
      </w:r>
      <w:r w:rsidRPr="00F57947">
        <w:rPr>
          <w:rFonts w:cs="Arial"/>
          <w:sz w:val="26"/>
          <w:szCs w:val="26"/>
        </w:rPr>
        <w:t xml:space="preserve"> acuerdo emitido por el Tribunal Electoral del Estado de Oaxaca el dos de agosto de dos mil dieciocho, dentro del expediente JDC/136/2016. Ello con fundamento en </w:t>
      </w:r>
      <w:r w:rsidRPr="00F57947">
        <w:rPr>
          <w:sz w:val="26"/>
          <w:szCs w:val="26"/>
        </w:rPr>
        <w:t xml:space="preserve">los artículos </w:t>
      </w:r>
      <w:r w:rsidR="0000598B">
        <w:rPr>
          <w:sz w:val="26"/>
          <w:szCs w:val="26"/>
        </w:rPr>
        <w:t xml:space="preserve">19, fracción VIII, </w:t>
      </w:r>
      <w:r w:rsidRPr="00F57947">
        <w:rPr>
          <w:sz w:val="26"/>
          <w:szCs w:val="26"/>
        </w:rPr>
        <w:t xml:space="preserve">20 fracción II, y 22 fracción VII de la Ley Reglamentaria de la materia, ya que no se impugnó dicho acto por vicios propios, sino en función de la sentencia dictada en el expediente </w:t>
      </w:r>
      <w:r w:rsidRPr="00F57947">
        <w:rPr>
          <w:rFonts w:cs="Arial"/>
          <w:sz w:val="26"/>
          <w:szCs w:val="26"/>
        </w:rPr>
        <w:t>JDC/136/2016, sobre la cual recayó el sobreseimiento por extemporaneidad.</w:t>
      </w:r>
      <w:r w:rsidRPr="00F57947">
        <w:rPr>
          <w:rFonts w:cs="Arial"/>
          <w:i/>
          <w:sz w:val="26"/>
          <w:szCs w:val="26"/>
        </w:rPr>
        <w:t xml:space="preserve"> </w:t>
      </w:r>
    </w:p>
    <w:p w:rsidR="00D2410A" w:rsidRPr="00F57947" w:rsidRDefault="00D2410A" w:rsidP="00F57947">
      <w:pPr>
        <w:pStyle w:val="corte4fondo"/>
        <w:spacing w:line="276" w:lineRule="auto"/>
        <w:ind w:firstLine="0"/>
        <w:rPr>
          <w:sz w:val="26"/>
          <w:szCs w:val="26"/>
        </w:rPr>
      </w:pPr>
    </w:p>
    <w:p w:rsidR="00D2410A" w:rsidRPr="00F57947" w:rsidRDefault="00D2410A" w:rsidP="00F57947">
      <w:pPr>
        <w:pStyle w:val="corte4fondo"/>
        <w:tabs>
          <w:tab w:val="left" w:pos="709"/>
        </w:tabs>
        <w:spacing w:line="276" w:lineRule="auto"/>
        <w:ind w:firstLine="0"/>
        <w:rPr>
          <w:rFonts w:cs="Arial"/>
          <w:sz w:val="26"/>
          <w:szCs w:val="26"/>
        </w:rPr>
      </w:pPr>
    </w:p>
    <w:p w:rsidR="00D2410A" w:rsidRPr="00F57947" w:rsidRDefault="00D2410A" w:rsidP="00F57947">
      <w:pPr>
        <w:pStyle w:val="corte4fondo"/>
        <w:spacing w:line="276" w:lineRule="auto"/>
        <w:ind w:firstLine="0"/>
        <w:rPr>
          <w:b/>
          <w:sz w:val="26"/>
          <w:szCs w:val="26"/>
        </w:rPr>
      </w:pPr>
      <w:r w:rsidRPr="00F57947">
        <w:rPr>
          <w:b/>
          <w:sz w:val="26"/>
          <w:szCs w:val="26"/>
        </w:rPr>
        <w:t>PUNTOS RESOLUTIVOS:</w:t>
      </w:r>
    </w:p>
    <w:p w:rsidR="00D2410A" w:rsidRPr="008B3398" w:rsidRDefault="00D2410A" w:rsidP="002976F4">
      <w:pPr>
        <w:pStyle w:val="corte4fondo"/>
        <w:spacing w:line="276" w:lineRule="auto"/>
        <w:ind w:firstLine="0"/>
        <w:rPr>
          <w:sz w:val="26"/>
          <w:szCs w:val="26"/>
        </w:rPr>
      </w:pPr>
    </w:p>
    <w:p w:rsidR="00F57947" w:rsidRDefault="00F57947" w:rsidP="00F57947">
      <w:pPr>
        <w:spacing w:line="276" w:lineRule="auto"/>
        <w:jc w:val="both"/>
        <w:rPr>
          <w:rFonts w:ascii="Arial" w:hAnsi="Arial" w:cs="Arial"/>
          <w:sz w:val="26"/>
          <w:szCs w:val="26"/>
        </w:rPr>
      </w:pPr>
      <w:r w:rsidRPr="00F57947">
        <w:rPr>
          <w:rFonts w:ascii="Arial" w:hAnsi="Arial" w:cs="Arial"/>
          <w:b/>
          <w:sz w:val="26"/>
          <w:szCs w:val="26"/>
        </w:rPr>
        <w:t>ÚNICO.</w:t>
      </w:r>
      <w:r w:rsidRPr="00F57947">
        <w:rPr>
          <w:rFonts w:ascii="Arial" w:hAnsi="Arial" w:cs="Arial"/>
          <w:sz w:val="26"/>
          <w:szCs w:val="26"/>
        </w:rPr>
        <w:t xml:space="preserve"> Se sobresee en la presente controversia constitucional.</w:t>
      </w:r>
    </w:p>
    <w:p w:rsidR="002976F4" w:rsidRDefault="002976F4" w:rsidP="00F57947">
      <w:pPr>
        <w:spacing w:line="276" w:lineRule="auto"/>
        <w:jc w:val="both"/>
        <w:rPr>
          <w:rFonts w:ascii="Arial" w:hAnsi="Arial" w:cs="Arial"/>
          <w:sz w:val="26"/>
          <w:szCs w:val="26"/>
        </w:rPr>
      </w:pPr>
    </w:p>
    <w:p w:rsidR="002976F4" w:rsidRDefault="002976F4" w:rsidP="00F57947">
      <w:pPr>
        <w:spacing w:line="276" w:lineRule="auto"/>
        <w:jc w:val="both"/>
        <w:rPr>
          <w:rFonts w:ascii="Arial" w:hAnsi="Arial" w:cs="Arial"/>
          <w:sz w:val="26"/>
          <w:szCs w:val="26"/>
        </w:rPr>
      </w:pPr>
    </w:p>
    <w:p w:rsidR="002976F4" w:rsidRDefault="002976F4" w:rsidP="00F57947">
      <w:pPr>
        <w:spacing w:line="276" w:lineRule="auto"/>
        <w:jc w:val="both"/>
        <w:rPr>
          <w:rFonts w:ascii="Arial" w:hAnsi="Arial" w:cs="Arial"/>
          <w:sz w:val="26"/>
          <w:szCs w:val="26"/>
        </w:rPr>
      </w:pPr>
    </w:p>
    <w:p w:rsidR="002976F4" w:rsidRPr="00F57947" w:rsidRDefault="002976F4" w:rsidP="00F57947">
      <w:pPr>
        <w:spacing w:line="276" w:lineRule="auto"/>
        <w:jc w:val="both"/>
        <w:rPr>
          <w:rFonts w:ascii="Arial" w:hAnsi="Arial" w:cs="Arial"/>
          <w:sz w:val="26"/>
          <w:szCs w:val="26"/>
        </w:rPr>
      </w:pPr>
    </w:p>
    <w:p w:rsidR="00D2410A" w:rsidRPr="00D2410A" w:rsidRDefault="00D2410A" w:rsidP="00D2410A">
      <w:pPr>
        <w:pStyle w:val="corte4fondo"/>
        <w:spacing w:line="240" w:lineRule="auto"/>
        <w:ind w:firstLine="0"/>
        <w:rPr>
          <w:rFonts w:cs="Arial"/>
          <w:sz w:val="28"/>
          <w:szCs w:val="28"/>
        </w:rPr>
      </w:pPr>
    </w:p>
    <w:p w:rsidR="002976F4" w:rsidRDefault="002976F4" w:rsidP="00D2410A">
      <w:pPr>
        <w:pStyle w:val="corte4fondo"/>
        <w:spacing w:line="240" w:lineRule="auto"/>
        <w:ind w:firstLine="0"/>
        <w:rPr>
          <w:sz w:val="28"/>
          <w:szCs w:val="28"/>
          <w:lang w:val="es-MX" w:eastAsia="es-MX"/>
        </w:rPr>
        <w:sectPr w:rsidR="002976F4" w:rsidSect="002976F4">
          <w:headerReference w:type="even" r:id="rId8"/>
          <w:headerReference w:type="default" r:id="rId9"/>
          <w:footerReference w:type="even" r:id="rId10"/>
          <w:footerReference w:type="default" r:id="rId11"/>
          <w:pgSz w:w="12242" w:h="19442" w:code="10000"/>
          <w:pgMar w:top="2552" w:right="1701" w:bottom="1985" w:left="1701" w:header="1134" w:footer="1701" w:gutter="0"/>
          <w:pgNumType w:fmt="upperRoman"/>
          <w:cols w:space="720"/>
          <w:titlePg/>
          <w:docGrid w:linePitch="360"/>
        </w:sectPr>
      </w:pPr>
    </w:p>
    <w:p w:rsidR="009E1CDC" w:rsidRPr="008B3398" w:rsidRDefault="009E1CDC" w:rsidP="009E1CDC">
      <w:pPr>
        <w:spacing w:after="120"/>
        <w:ind w:left="3969"/>
        <w:jc w:val="both"/>
        <w:rPr>
          <w:rFonts w:ascii="Arial" w:hAnsi="Arial" w:cs="Arial"/>
          <w:sz w:val="28"/>
          <w:szCs w:val="28"/>
          <w:lang w:eastAsia="es-MX"/>
        </w:rPr>
      </w:pPr>
      <w:r w:rsidRPr="001F4FB6">
        <w:rPr>
          <w:rFonts w:ascii="Arial" w:hAnsi="Arial" w:cs="Arial"/>
          <w:b/>
          <w:sz w:val="28"/>
          <w:szCs w:val="28"/>
          <w:lang w:eastAsia="es-MX"/>
        </w:rPr>
        <w:lastRenderedPageBreak/>
        <w:t xml:space="preserve">CONTROVERSIA CONSTITUCIONAL </w:t>
      </w:r>
      <w:r>
        <w:rPr>
          <w:rFonts w:ascii="Arial" w:hAnsi="Arial" w:cs="Arial"/>
          <w:b/>
          <w:sz w:val="28"/>
          <w:szCs w:val="28"/>
          <w:lang w:eastAsia="es-MX"/>
        </w:rPr>
        <w:t>176/2018</w:t>
      </w:r>
    </w:p>
    <w:p w:rsidR="009E1CDC" w:rsidRPr="008B3398" w:rsidRDefault="009E1CDC" w:rsidP="009E1CDC">
      <w:pPr>
        <w:ind w:left="3969"/>
        <w:jc w:val="both"/>
        <w:rPr>
          <w:rFonts w:ascii="Arial" w:hAnsi="Arial" w:cs="Arial"/>
          <w:sz w:val="28"/>
          <w:szCs w:val="28"/>
          <w:lang w:eastAsia="es-MX"/>
        </w:rPr>
      </w:pPr>
      <w:r w:rsidRPr="001F4FB6">
        <w:rPr>
          <w:rFonts w:ascii="Arial" w:hAnsi="Arial" w:cs="Arial"/>
          <w:b/>
          <w:sz w:val="28"/>
          <w:szCs w:val="28"/>
          <w:lang w:eastAsia="es-MX"/>
        </w:rPr>
        <w:t xml:space="preserve">ACTOR: </w:t>
      </w:r>
      <w:r>
        <w:rPr>
          <w:rFonts w:ascii="Arial" w:hAnsi="Arial" w:cs="Arial"/>
          <w:b/>
          <w:sz w:val="28"/>
          <w:szCs w:val="28"/>
          <w:lang w:eastAsia="es-MX"/>
        </w:rPr>
        <w:t>MUNICIPIO DE SAN JOSÉ INDEPENDENCIA, ESTADO DE OAXACA</w:t>
      </w:r>
    </w:p>
    <w:p w:rsidR="009E1CDC" w:rsidRPr="002976F4" w:rsidRDefault="009E1CDC" w:rsidP="009E1CDC">
      <w:pPr>
        <w:jc w:val="both"/>
        <w:rPr>
          <w:rFonts w:ascii="Arial" w:hAnsi="Arial" w:cs="Arial"/>
          <w:sz w:val="28"/>
          <w:szCs w:val="28"/>
        </w:rPr>
      </w:pPr>
    </w:p>
    <w:p w:rsidR="009E1CDC" w:rsidRPr="002976F4" w:rsidRDefault="009E1CDC" w:rsidP="009E1CDC">
      <w:pPr>
        <w:jc w:val="both"/>
        <w:rPr>
          <w:rFonts w:ascii="Arial" w:hAnsi="Arial" w:cs="Arial"/>
          <w:sz w:val="28"/>
          <w:szCs w:val="28"/>
        </w:rPr>
      </w:pPr>
    </w:p>
    <w:p w:rsidR="009E1CDC" w:rsidRPr="002976F4" w:rsidRDefault="009E1CDC" w:rsidP="009E1CDC">
      <w:pPr>
        <w:jc w:val="both"/>
        <w:rPr>
          <w:rFonts w:ascii="Arial" w:hAnsi="Arial" w:cs="Arial"/>
          <w:caps/>
          <w:spacing w:val="-4"/>
          <w:sz w:val="28"/>
          <w:szCs w:val="28"/>
        </w:rPr>
      </w:pPr>
      <w:r w:rsidRPr="001F4FB6">
        <w:rPr>
          <w:rFonts w:ascii="Arial" w:hAnsi="Arial" w:cs="Arial"/>
          <w:b/>
          <w:sz w:val="28"/>
          <w:szCs w:val="28"/>
        </w:rPr>
        <w:t xml:space="preserve">PONENTE: MINISTRA </w:t>
      </w:r>
      <w:r w:rsidRPr="001F4FB6">
        <w:rPr>
          <w:rFonts w:ascii="Arial" w:hAnsi="Arial" w:cs="Arial"/>
          <w:b/>
          <w:caps/>
          <w:spacing w:val="-4"/>
          <w:sz w:val="28"/>
          <w:szCs w:val="28"/>
        </w:rPr>
        <w:t>NORMA LUCÍA PIÑA HERNÁNDEZ</w:t>
      </w:r>
    </w:p>
    <w:p w:rsidR="009E1CDC" w:rsidRPr="002976F4" w:rsidRDefault="009E1CDC" w:rsidP="009E1CDC">
      <w:pPr>
        <w:jc w:val="both"/>
        <w:rPr>
          <w:rFonts w:ascii="Arial" w:hAnsi="Arial" w:cs="Arial"/>
          <w:sz w:val="28"/>
          <w:szCs w:val="28"/>
        </w:rPr>
      </w:pPr>
      <w:r w:rsidRPr="001F4FB6">
        <w:rPr>
          <w:rFonts w:ascii="Arial" w:hAnsi="Arial" w:cs="Arial"/>
          <w:b/>
          <w:caps/>
          <w:spacing w:val="-4"/>
          <w:sz w:val="28"/>
          <w:szCs w:val="28"/>
        </w:rPr>
        <w:t>SECRETARIO</w:t>
      </w:r>
      <w:r>
        <w:rPr>
          <w:rFonts w:ascii="Arial" w:hAnsi="Arial" w:cs="Arial"/>
          <w:b/>
          <w:caps/>
          <w:spacing w:val="-4"/>
          <w:sz w:val="28"/>
          <w:szCs w:val="28"/>
        </w:rPr>
        <w:t xml:space="preserve"> DE ESTUDIO Y CUENTA ADJUNTO</w:t>
      </w:r>
      <w:r w:rsidRPr="001F4FB6">
        <w:rPr>
          <w:rFonts w:ascii="Arial" w:hAnsi="Arial" w:cs="Arial"/>
          <w:b/>
          <w:sz w:val="28"/>
          <w:szCs w:val="28"/>
        </w:rPr>
        <w:t>: EDUARDO ARANDA MARTÍNEZ</w:t>
      </w:r>
    </w:p>
    <w:p w:rsidR="009E1CDC" w:rsidRPr="002976F4" w:rsidRDefault="009E1CDC" w:rsidP="009E1CDC">
      <w:pPr>
        <w:jc w:val="both"/>
        <w:rPr>
          <w:rFonts w:ascii="Arial" w:hAnsi="Arial" w:cs="Arial"/>
          <w:sz w:val="28"/>
          <w:szCs w:val="28"/>
        </w:rPr>
      </w:pPr>
      <w:r>
        <w:rPr>
          <w:rFonts w:ascii="Arial" w:hAnsi="Arial" w:cs="Arial"/>
          <w:b/>
          <w:sz w:val="28"/>
          <w:szCs w:val="28"/>
        </w:rPr>
        <w:t>COLABORÓ: KITHZAIM JOSÉ RUIZ SANTIAGO</w:t>
      </w:r>
    </w:p>
    <w:p w:rsidR="002976F4" w:rsidRDefault="002976F4" w:rsidP="009E1CDC">
      <w:pPr>
        <w:jc w:val="both"/>
        <w:rPr>
          <w:rFonts w:ascii="Arial" w:hAnsi="Arial" w:cs="Arial"/>
          <w:sz w:val="28"/>
          <w:szCs w:val="28"/>
        </w:rPr>
      </w:pPr>
    </w:p>
    <w:p w:rsidR="009E1CDC" w:rsidRPr="009E1CDC" w:rsidRDefault="009E1CDC" w:rsidP="009E1CDC">
      <w:pPr>
        <w:jc w:val="both"/>
        <w:rPr>
          <w:rFonts w:ascii="Arial" w:hAnsi="Arial" w:cs="Arial"/>
          <w:sz w:val="28"/>
          <w:szCs w:val="28"/>
        </w:rPr>
      </w:pPr>
    </w:p>
    <w:p w:rsidR="002976F4" w:rsidRPr="001F4FB6" w:rsidRDefault="002976F4" w:rsidP="009E1CDC">
      <w:pPr>
        <w:pStyle w:val="Textoindependienteprimerasangra"/>
        <w:spacing w:line="360" w:lineRule="auto"/>
        <w:ind w:firstLine="851"/>
        <w:jc w:val="both"/>
        <w:rPr>
          <w:rFonts w:ascii="Arial" w:hAnsi="Arial" w:cs="Arial"/>
          <w:sz w:val="28"/>
          <w:szCs w:val="28"/>
          <w:lang w:val="es-ES_tradnl"/>
        </w:rPr>
      </w:pPr>
      <w:r w:rsidRPr="001F4FB6">
        <w:rPr>
          <w:rFonts w:ascii="Arial" w:hAnsi="Arial" w:cs="Arial"/>
          <w:sz w:val="28"/>
          <w:szCs w:val="28"/>
          <w:lang w:val="es-ES_tradnl"/>
        </w:rPr>
        <w:t xml:space="preserve">Ciudad de México. Acuerdo </w:t>
      </w:r>
      <w:r>
        <w:rPr>
          <w:rFonts w:ascii="Arial" w:hAnsi="Arial" w:cs="Arial"/>
          <w:sz w:val="28"/>
          <w:szCs w:val="28"/>
          <w:lang w:val="es-ES_tradnl"/>
        </w:rPr>
        <w:t xml:space="preserve">de la Primera Sala </w:t>
      </w:r>
      <w:r w:rsidRPr="001F4FB6">
        <w:rPr>
          <w:rFonts w:ascii="Arial" w:hAnsi="Arial" w:cs="Arial"/>
          <w:sz w:val="28"/>
          <w:szCs w:val="28"/>
          <w:lang w:val="es-ES_tradnl"/>
        </w:rPr>
        <w:t>de la Suprema Corte de Justicia de la Nación, correspondiente</w:t>
      </w:r>
      <w:r>
        <w:rPr>
          <w:rFonts w:ascii="Arial" w:hAnsi="Arial" w:cs="Arial"/>
          <w:sz w:val="28"/>
          <w:szCs w:val="28"/>
          <w:lang w:val="es-ES_tradnl"/>
        </w:rPr>
        <w:t xml:space="preserve"> a</w:t>
      </w:r>
      <w:r w:rsidR="009E1CDC">
        <w:rPr>
          <w:rFonts w:ascii="Arial" w:hAnsi="Arial" w:cs="Arial"/>
          <w:sz w:val="28"/>
          <w:szCs w:val="28"/>
          <w:lang w:val="es-ES_tradnl"/>
        </w:rPr>
        <w:t xml:space="preserve"> </w:t>
      </w:r>
      <w:r>
        <w:rPr>
          <w:rFonts w:ascii="Arial" w:hAnsi="Arial" w:cs="Arial"/>
          <w:sz w:val="28"/>
          <w:szCs w:val="28"/>
          <w:lang w:val="es-ES_tradnl"/>
        </w:rPr>
        <w:t>l</w:t>
      </w:r>
      <w:r w:rsidR="009E1CDC">
        <w:rPr>
          <w:rFonts w:ascii="Arial" w:hAnsi="Arial" w:cs="Arial"/>
          <w:sz w:val="28"/>
          <w:szCs w:val="28"/>
          <w:lang w:val="es-ES_tradnl"/>
        </w:rPr>
        <w:t xml:space="preserve">a sesión del día </w:t>
      </w:r>
      <w:r w:rsidR="009E1CDC" w:rsidRPr="009E1CDC">
        <w:rPr>
          <w:rFonts w:ascii="Arial" w:hAnsi="Arial" w:cs="Arial"/>
          <w:b/>
          <w:sz w:val="28"/>
          <w:szCs w:val="28"/>
          <w:lang w:val="es-ES_tradnl"/>
        </w:rPr>
        <w:t>doce de junio de dos mil diecinueve</w:t>
      </w:r>
      <w:r w:rsidR="009E1CDC">
        <w:rPr>
          <w:rFonts w:ascii="Arial" w:hAnsi="Arial" w:cs="Arial"/>
          <w:sz w:val="28"/>
          <w:szCs w:val="28"/>
          <w:lang w:val="es-ES_tradnl"/>
        </w:rPr>
        <w:t>.</w:t>
      </w:r>
    </w:p>
    <w:p w:rsidR="002976F4" w:rsidRPr="009E1CDC" w:rsidRDefault="002976F4" w:rsidP="009E1CDC">
      <w:pPr>
        <w:spacing w:line="360" w:lineRule="auto"/>
        <w:jc w:val="center"/>
        <w:rPr>
          <w:rFonts w:ascii="Arial" w:hAnsi="Arial" w:cs="Arial"/>
          <w:sz w:val="28"/>
          <w:szCs w:val="28"/>
        </w:rPr>
      </w:pPr>
    </w:p>
    <w:p w:rsidR="002976F4" w:rsidRPr="002D1AA0" w:rsidRDefault="002976F4" w:rsidP="002976F4">
      <w:pPr>
        <w:spacing w:line="360" w:lineRule="auto"/>
        <w:jc w:val="center"/>
        <w:rPr>
          <w:rFonts w:ascii="Arial" w:hAnsi="Arial" w:cs="Arial"/>
          <w:sz w:val="28"/>
          <w:szCs w:val="28"/>
          <w:lang w:eastAsia="es-MX"/>
        </w:rPr>
      </w:pPr>
      <w:r w:rsidRPr="001F4FB6">
        <w:rPr>
          <w:rFonts w:ascii="Arial" w:hAnsi="Arial" w:cs="Arial"/>
          <w:b/>
          <w:sz w:val="28"/>
          <w:szCs w:val="28"/>
          <w:lang w:eastAsia="es-MX"/>
        </w:rPr>
        <w:t>V I S T O S; y</w:t>
      </w:r>
    </w:p>
    <w:p w:rsidR="002976F4" w:rsidRPr="002D1AA0" w:rsidRDefault="002976F4" w:rsidP="002976F4">
      <w:pPr>
        <w:spacing w:line="360" w:lineRule="auto"/>
        <w:jc w:val="center"/>
        <w:rPr>
          <w:rFonts w:ascii="Arial" w:hAnsi="Arial" w:cs="Arial"/>
          <w:sz w:val="28"/>
          <w:szCs w:val="28"/>
          <w:lang w:eastAsia="es-MX"/>
        </w:rPr>
      </w:pPr>
      <w:r w:rsidRPr="001F4FB6">
        <w:rPr>
          <w:rFonts w:ascii="Arial" w:hAnsi="Arial" w:cs="Arial"/>
          <w:b/>
          <w:sz w:val="28"/>
          <w:szCs w:val="28"/>
          <w:lang w:eastAsia="es-MX"/>
        </w:rPr>
        <w:t>R E S U L T A N D O:</w:t>
      </w:r>
    </w:p>
    <w:p w:rsidR="002976F4" w:rsidRPr="002D1AA0" w:rsidRDefault="002976F4" w:rsidP="002D1AA0">
      <w:pPr>
        <w:spacing w:line="360" w:lineRule="auto"/>
        <w:jc w:val="center"/>
        <w:rPr>
          <w:rFonts w:ascii="Arial" w:hAnsi="Arial" w:cs="Arial"/>
          <w:sz w:val="28"/>
          <w:szCs w:val="28"/>
          <w:lang w:eastAsia="es-MX"/>
        </w:rPr>
      </w:pPr>
    </w:p>
    <w:p w:rsidR="002976F4" w:rsidRPr="001F4FB6" w:rsidRDefault="002976F4" w:rsidP="008B3398">
      <w:pPr>
        <w:pStyle w:val="Prrafodelista"/>
        <w:numPr>
          <w:ilvl w:val="0"/>
          <w:numId w:val="11"/>
        </w:numPr>
        <w:spacing w:line="360" w:lineRule="auto"/>
        <w:ind w:left="0" w:hanging="426"/>
        <w:jc w:val="both"/>
        <w:rPr>
          <w:rFonts w:ascii="Arial" w:hAnsi="Arial" w:cs="Arial"/>
          <w:sz w:val="28"/>
          <w:szCs w:val="28"/>
        </w:rPr>
      </w:pPr>
      <w:r w:rsidRPr="001F4FB6">
        <w:rPr>
          <w:rFonts w:ascii="Arial" w:hAnsi="Arial" w:cs="Arial"/>
          <w:b/>
          <w:sz w:val="28"/>
          <w:szCs w:val="28"/>
        </w:rPr>
        <w:t>PRIMERO.</w:t>
      </w:r>
      <w:r w:rsidRPr="001F4FB6">
        <w:rPr>
          <w:rFonts w:ascii="Arial" w:hAnsi="Arial" w:cs="Arial"/>
          <w:sz w:val="28"/>
          <w:szCs w:val="28"/>
        </w:rPr>
        <w:t xml:space="preserve"> </w:t>
      </w:r>
      <w:r w:rsidRPr="001F4FB6">
        <w:rPr>
          <w:rFonts w:ascii="Arial" w:hAnsi="Arial" w:cs="Arial"/>
          <w:b/>
          <w:sz w:val="28"/>
          <w:szCs w:val="28"/>
        </w:rPr>
        <w:t xml:space="preserve">Presentación de la demanda. </w:t>
      </w:r>
      <w:r w:rsidRPr="001F4FB6">
        <w:rPr>
          <w:rFonts w:ascii="Arial" w:hAnsi="Arial" w:cs="Arial"/>
          <w:sz w:val="28"/>
          <w:szCs w:val="28"/>
        </w:rPr>
        <w:t xml:space="preserve">Por escrito presentado el </w:t>
      </w:r>
      <w:r>
        <w:rPr>
          <w:rFonts w:ascii="Arial" w:hAnsi="Arial" w:cs="Arial"/>
          <w:sz w:val="28"/>
          <w:szCs w:val="28"/>
        </w:rPr>
        <w:t>veinticinco de septiembre de dos mil dieciocho</w:t>
      </w:r>
      <w:r w:rsidRPr="001F4FB6">
        <w:rPr>
          <w:rFonts w:ascii="Arial" w:hAnsi="Arial" w:cs="Arial"/>
          <w:sz w:val="28"/>
          <w:szCs w:val="28"/>
        </w:rPr>
        <w:t xml:space="preserve"> ante la Oficina de Certificación Judicial y Correspondencia de esta Suprema Corte de Justicia de la Nación, </w:t>
      </w:r>
      <w:r>
        <w:rPr>
          <w:rFonts w:ascii="Arial" w:hAnsi="Arial" w:cs="Arial"/>
          <w:sz w:val="28"/>
          <w:szCs w:val="28"/>
        </w:rPr>
        <w:t>Demetrio Llano Hernández</w:t>
      </w:r>
      <w:r w:rsidRPr="001F4FB6">
        <w:rPr>
          <w:rFonts w:ascii="Arial" w:hAnsi="Arial" w:cs="Arial"/>
          <w:sz w:val="28"/>
          <w:szCs w:val="28"/>
        </w:rPr>
        <w:t xml:space="preserve">, en su carácter de </w:t>
      </w:r>
      <w:r>
        <w:rPr>
          <w:rFonts w:ascii="Arial" w:hAnsi="Arial" w:cs="Arial"/>
          <w:sz w:val="28"/>
          <w:szCs w:val="28"/>
        </w:rPr>
        <w:t>síndico del Municipio de San José Independencia, Estado de Oaxaca</w:t>
      </w:r>
      <w:r w:rsidRPr="001F4FB6">
        <w:rPr>
          <w:rFonts w:ascii="Arial" w:hAnsi="Arial" w:cs="Arial"/>
          <w:sz w:val="28"/>
          <w:szCs w:val="28"/>
          <w:lang w:val="es-ES"/>
        </w:rPr>
        <w:t xml:space="preserve">, promovió controversia constitucional en contra de las autoridades y </w:t>
      </w:r>
      <w:r>
        <w:rPr>
          <w:rFonts w:ascii="Arial" w:hAnsi="Arial" w:cs="Arial"/>
          <w:sz w:val="28"/>
          <w:szCs w:val="28"/>
          <w:lang w:val="es-ES"/>
        </w:rPr>
        <w:t>los actos que a continuación se indican</w:t>
      </w:r>
      <w:r w:rsidRPr="001F4FB6">
        <w:rPr>
          <w:rFonts w:ascii="Arial" w:hAnsi="Arial" w:cs="Arial"/>
          <w:sz w:val="28"/>
          <w:szCs w:val="28"/>
          <w:lang w:val="es-ES"/>
        </w:rPr>
        <w:t>:</w:t>
      </w:r>
      <w:r w:rsidRPr="001F4FB6">
        <w:rPr>
          <w:rStyle w:val="Refdenotaalpie"/>
          <w:rFonts w:ascii="Arial" w:hAnsi="Arial" w:cs="Arial"/>
          <w:sz w:val="28"/>
          <w:szCs w:val="28"/>
        </w:rPr>
        <w:footnoteReference w:id="1"/>
      </w:r>
    </w:p>
    <w:p w:rsidR="002976F4" w:rsidRPr="00222ADD" w:rsidRDefault="002976F4" w:rsidP="002976F4">
      <w:pPr>
        <w:pStyle w:val="Prrafodelista"/>
        <w:ind w:left="567" w:right="618"/>
        <w:jc w:val="both"/>
        <w:rPr>
          <w:rFonts w:ascii="Arial" w:hAnsi="Arial" w:cs="Arial"/>
          <w:sz w:val="28"/>
          <w:szCs w:val="28"/>
        </w:rPr>
      </w:pPr>
    </w:p>
    <w:p w:rsidR="002976F4" w:rsidRPr="00222ADD" w:rsidRDefault="002976F4" w:rsidP="002976F4">
      <w:pPr>
        <w:pStyle w:val="Prrafodelista"/>
        <w:ind w:left="567" w:right="618"/>
        <w:jc w:val="both"/>
        <w:rPr>
          <w:rFonts w:ascii="Arial" w:hAnsi="Arial" w:cs="Arial"/>
          <w:b/>
          <w:sz w:val="28"/>
          <w:szCs w:val="28"/>
        </w:rPr>
      </w:pPr>
      <w:r w:rsidRPr="00222ADD">
        <w:rPr>
          <w:rFonts w:ascii="Arial" w:hAnsi="Arial" w:cs="Arial"/>
          <w:b/>
          <w:sz w:val="28"/>
          <w:szCs w:val="28"/>
        </w:rPr>
        <w:t>ENTIDAD, PODER U ÓRGANO DEMANDADO Y SU DOMICILIO.</w:t>
      </w:r>
    </w:p>
    <w:p w:rsidR="002976F4" w:rsidRPr="00222ADD" w:rsidRDefault="002976F4" w:rsidP="002976F4">
      <w:pPr>
        <w:pStyle w:val="Prrafodelista"/>
        <w:ind w:left="567" w:right="618"/>
        <w:jc w:val="both"/>
        <w:rPr>
          <w:rFonts w:ascii="Arial" w:hAnsi="Arial" w:cs="Arial"/>
          <w:sz w:val="28"/>
          <w:szCs w:val="28"/>
        </w:rPr>
      </w:pPr>
    </w:p>
    <w:p w:rsidR="002976F4" w:rsidRPr="00222ADD" w:rsidRDefault="002976F4" w:rsidP="002976F4">
      <w:pPr>
        <w:pStyle w:val="Prrafodelista"/>
        <w:numPr>
          <w:ilvl w:val="0"/>
          <w:numId w:val="18"/>
        </w:numPr>
        <w:spacing w:after="160"/>
        <w:ind w:right="618"/>
        <w:jc w:val="both"/>
        <w:rPr>
          <w:rFonts w:ascii="Arial" w:hAnsi="Arial" w:cs="Arial"/>
          <w:sz w:val="28"/>
          <w:szCs w:val="28"/>
        </w:rPr>
      </w:pPr>
      <w:r w:rsidRPr="00222ADD">
        <w:rPr>
          <w:rFonts w:ascii="Arial" w:hAnsi="Arial" w:cs="Arial"/>
          <w:sz w:val="28"/>
          <w:szCs w:val="28"/>
        </w:rPr>
        <w:t>Tribunal Electoral del Estado de Oaxaca; y</w:t>
      </w:r>
    </w:p>
    <w:p w:rsidR="002976F4" w:rsidRPr="00222ADD" w:rsidRDefault="002976F4" w:rsidP="002976F4">
      <w:pPr>
        <w:pStyle w:val="Prrafodelista"/>
        <w:numPr>
          <w:ilvl w:val="0"/>
          <w:numId w:val="18"/>
        </w:numPr>
        <w:spacing w:after="160"/>
        <w:ind w:right="618"/>
        <w:jc w:val="both"/>
        <w:rPr>
          <w:rFonts w:ascii="Arial" w:hAnsi="Arial" w:cs="Arial"/>
          <w:sz w:val="28"/>
          <w:szCs w:val="28"/>
        </w:rPr>
      </w:pPr>
      <w:r w:rsidRPr="00222ADD">
        <w:rPr>
          <w:rFonts w:ascii="Arial" w:hAnsi="Arial" w:cs="Arial"/>
          <w:sz w:val="28"/>
          <w:szCs w:val="28"/>
        </w:rPr>
        <w:t>Congreso del Estado de Oaxaca.</w:t>
      </w:r>
    </w:p>
    <w:p w:rsidR="002976F4" w:rsidRPr="00222ADD" w:rsidRDefault="002976F4" w:rsidP="002976F4">
      <w:pPr>
        <w:pStyle w:val="Prrafodelista"/>
        <w:ind w:left="567" w:right="618"/>
        <w:jc w:val="both"/>
        <w:rPr>
          <w:rFonts w:ascii="Arial" w:hAnsi="Arial" w:cs="Arial"/>
          <w:sz w:val="28"/>
          <w:szCs w:val="28"/>
        </w:rPr>
      </w:pPr>
    </w:p>
    <w:p w:rsidR="002976F4" w:rsidRPr="00222ADD" w:rsidRDefault="002976F4" w:rsidP="002976F4">
      <w:pPr>
        <w:pStyle w:val="Prrafodelista"/>
        <w:ind w:left="567" w:right="618"/>
        <w:jc w:val="both"/>
        <w:rPr>
          <w:rFonts w:ascii="Arial" w:hAnsi="Arial" w:cs="Arial"/>
          <w:b/>
          <w:sz w:val="28"/>
          <w:szCs w:val="28"/>
        </w:rPr>
      </w:pPr>
      <w:r w:rsidRPr="00222ADD">
        <w:rPr>
          <w:rFonts w:ascii="Arial" w:hAnsi="Arial" w:cs="Arial"/>
          <w:b/>
          <w:sz w:val="28"/>
          <w:szCs w:val="28"/>
        </w:rPr>
        <w:t>NORMA GENERAL O ACTOS CUYA INVALIDEZ SE DEMANDA.</w:t>
      </w:r>
    </w:p>
    <w:p w:rsidR="002976F4" w:rsidRPr="00222ADD" w:rsidRDefault="002976F4" w:rsidP="002976F4">
      <w:pPr>
        <w:pStyle w:val="Prrafodelista"/>
        <w:ind w:left="567" w:right="618"/>
        <w:jc w:val="both"/>
        <w:rPr>
          <w:rFonts w:ascii="Arial" w:hAnsi="Arial" w:cs="Arial"/>
          <w:sz w:val="28"/>
          <w:szCs w:val="28"/>
        </w:rPr>
      </w:pPr>
    </w:p>
    <w:p w:rsidR="002976F4" w:rsidRPr="00222ADD" w:rsidRDefault="002976F4" w:rsidP="002976F4">
      <w:pPr>
        <w:pStyle w:val="Prrafodelista"/>
        <w:ind w:left="567" w:right="618"/>
        <w:jc w:val="both"/>
        <w:rPr>
          <w:rFonts w:ascii="Arial" w:hAnsi="Arial" w:cs="Arial"/>
          <w:sz w:val="28"/>
          <w:szCs w:val="28"/>
        </w:rPr>
      </w:pPr>
      <w:r w:rsidRPr="00222ADD">
        <w:rPr>
          <w:rFonts w:ascii="Arial" w:hAnsi="Arial" w:cs="Arial"/>
          <w:b/>
          <w:sz w:val="28"/>
          <w:szCs w:val="28"/>
        </w:rPr>
        <w:t xml:space="preserve">Del Tribunal Electoral del Estado de Oaxaca, </w:t>
      </w:r>
      <w:r w:rsidRPr="00222ADD">
        <w:rPr>
          <w:rFonts w:ascii="Arial" w:hAnsi="Arial" w:cs="Arial"/>
          <w:sz w:val="28"/>
          <w:szCs w:val="28"/>
        </w:rPr>
        <w:t xml:space="preserve">se demanda la invalidez de: </w:t>
      </w:r>
    </w:p>
    <w:p w:rsidR="002976F4" w:rsidRPr="00222ADD" w:rsidRDefault="002976F4" w:rsidP="002976F4">
      <w:pPr>
        <w:pStyle w:val="Prrafodelista"/>
        <w:ind w:left="567" w:right="618"/>
        <w:jc w:val="both"/>
        <w:rPr>
          <w:rFonts w:ascii="Arial" w:hAnsi="Arial" w:cs="Arial"/>
          <w:sz w:val="28"/>
          <w:szCs w:val="28"/>
        </w:rPr>
      </w:pPr>
    </w:p>
    <w:p w:rsidR="002976F4" w:rsidRPr="00222ADD" w:rsidRDefault="002976F4" w:rsidP="002976F4">
      <w:pPr>
        <w:pStyle w:val="Prrafodelista"/>
        <w:ind w:left="567" w:right="618"/>
        <w:jc w:val="both"/>
        <w:rPr>
          <w:rFonts w:ascii="Arial" w:hAnsi="Arial" w:cs="Arial"/>
          <w:sz w:val="28"/>
          <w:szCs w:val="28"/>
        </w:rPr>
      </w:pPr>
      <w:r w:rsidRPr="00222ADD">
        <w:rPr>
          <w:rFonts w:ascii="Arial" w:hAnsi="Arial" w:cs="Arial"/>
          <w:sz w:val="28"/>
          <w:szCs w:val="28"/>
        </w:rPr>
        <w:t>a) La determinación por el (sic) cual el Tribunal Electoral del Estado de Oaxaca asume como su competencia el reclamo de prestaciones y diversas compensaciones municipales como un derecho político electoral o derecho político, a pesar de que los reclamantes del juicio electoral han culminado su periodo para el que fueron electos.</w:t>
      </w:r>
    </w:p>
    <w:p w:rsidR="002976F4" w:rsidRPr="00222ADD" w:rsidRDefault="002976F4" w:rsidP="002976F4">
      <w:pPr>
        <w:pStyle w:val="Prrafodelista"/>
        <w:ind w:left="567" w:right="618"/>
        <w:jc w:val="both"/>
        <w:rPr>
          <w:rFonts w:ascii="Arial" w:hAnsi="Arial" w:cs="Arial"/>
          <w:sz w:val="28"/>
          <w:szCs w:val="28"/>
        </w:rPr>
      </w:pPr>
    </w:p>
    <w:p w:rsidR="002976F4" w:rsidRPr="00222ADD" w:rsidRDefault="002976F4" w:rsidP="002976F4">
      <w:pPr>
        <w:pStyle w:val="Prrafodelista"/>
        <w:ind w:left="567" w:right="618"/>
        <w:jc w:val="both"/>
        <w:rPr>
          <w:rFonts w:ascii="Arial" w:hAnsi="Arial" w:cs="Arial"/>
          <w:sz w:val="28"/>
          <w:szCs w:val="28"/>
        </w:rPr>
      </w:pPr>
      <w:r w:rsidRPr="00222ADD">
        <w:rPr>
          <w:rFonts w:ascii="Arial" w:hAnsi="Arial" w:cs="Arial"/>
          <w:sz w:val="28"/>
          <w:szCs w:val="28"/>
        </w:rPr>
        <w:t>b) Como consecuencia de la anterior determinación, reclama la invalidez de la sentencia dictada en el expediente número JDC/136/2016, así como del acuerdo de dos de agosto de dos mil dieciocho, en la que se le requiere el pago de una cantidad líquida, misma que fue tramitada y resuelta sobre la base de dicha premisa y errónea interpretación.</w:t>
      </w:r>
    </w:p>
    <w:p w:rsidR="002976F4" w:rsidRPr="00222ADD" w:rsidRDefault="002976F4" w:rsidP="002976F4">
      <w:pPr>
        <w:pStyle w:val="Prrafodelista"/>
        <w:ind w:left="567" w:right="618"/>
        <w:jc w:val="both"/>
        <w:rPr>
          <w:rFonts w:ascii="Arial" w:hAnsi="Arial" w:cs="Arial"/>
          <w:sz w:val="28"/>
          <w:szCs w:val="28"/>
        </w:rPr>
      </w:pPr>
    </w:p>
    <w:p w:rsidR="002976F4" w:rsidRPr="00222ADD" w:rsidRDefault="002976F4" w:rsidP="002976F4">
      <w:pPr>
        <w:pStyle w:val="Prrafodelista"/>
        <w:ind w:left="567" w:right="618"/>
        <w:jc w:val="both"/>
        <w:rPr>
          <w:rFonts w:ascii="Arial" w:hAnsi="Arial" w:cs="Arial"/>
          <w:sz w:val="28"/>
          <w:szCs w:val="28"/>
        </w:rPr>
      </w:pPr>
      <w:r w:rsidRPr="00222ADD">
        <w:rPr>
          <w:rFonts w:ascii="Arial" w:hAnsi="Arial" w:cs="Arial"/>
          <w:sz w:val="28"/>
          <w:szCs w:val="28"/>
        </w:rPr>
        <w:t>c) La falta de competencia del Tribunal señalado como responsable para dictar la sentencia reclamada, ya que invade la esfera competencial del Municipio actor, puesto que dicho Tribunal solo tiene facultades constitucionales y legales para conocer y resolver asuntos de naturaleza electoral relacionados con derechos políticos-electorales, mientras que en el caso asumió competencia para resolver sobre el reclamo de prestaciones económicas y laborales, a pesar de que los reclamantes ya habían culminado el periodo para el que fueron electos.</w:t>
      </w:r>
    </w:p>
    <w:p w:rsidR="002976F4" w:rsidRPr="00222ADD" w:rsidRDefault="002976F4" w:rsidP="002976F4">
      <w:pPr>
        <w:pStyle w:val="Prrafodelista"/>
        <w:ind w:left="567" w:right="618"/>
        <w:jc w:val="both"/>
        <w:rPr>
          <w:rFonts w:ascii="Arial" w:hAnsi="Arial" w:cs="Arial"/>
          <w:sz w:val="28"/>
          <w:szCs w:val="28"/>
        </w:rPr>
      </w:pPr>
    </w:p>
    <w:p w:rsidR="002976F4" w:rsidRPr="00222ADD" w:rsidRDefault="002976F4" w:rsidP="002976F4">
      <w:pPr>
        <w:pStyle w:val="Prrafodelista"/>
        <w:ind w:left="567" w:right="618"/>
        <w:jc w:val="both"/>
        <w:rPr>
          <w:rFonts w:ascii="Arial" w:hAnsi="Arial" w:cs="Arial"/>
          <w:sz w:val="28"/>
          <w:szCs w:val="28"/>
        </w:rPr>
      </w:pPr>
      <w:r w:rsidRPr="00222ADD">
        <w:rPr>
          <w:rFonts w:ascii="Arial" w:hAnsi="Arial" w:cs="Arial"/>
          <w:sz w:val="28"/>
          <w:szCs w:val="28"/>
        </w:rPr>
        <w:t>d) La extralimitación de facultades constitucionales y legales en que incurre el Tribunal Electoral del Estado de Oaxaca, al conocer en perjuicio de la autonomía municipal del ayuntamiento actor, de un asunto que no es de su competencia por no ser de naturaleza electoral sino laboral, el cual versaba sobre el pago de prestaciones económicas a trabajadores del gobierno municipal durante el periodo de 2014 a 2016, el cual ya feneció.</w:t>
      </w:r>
    </w:p>
    <w:p w:rsidR="002976F4" w:rsidRPr="00222ADD" w:rsidRDefault="002976F4" w:rsidP="002976F4">
      <w:pPr>
        <w:pStyle w:val="Prrafodelista"/>
        <w:ind w:left="567" w:right="618"/>
        <w:jc w:val="both"/>
        <w:rPr>
          <w:rFonts w:ascii="Arial" w:hAnsi="Arial" w:cs="Arial"/>
          <w:sz w:val="28"/>
          <w:szCs w:val="28"/>
        </w:rPr>
      </w:pPr>
    </w:p>
    <w:p w:rsidR="002976F4" w:rsidRPr="00222ADD" w:rsidRDefault="002976F4" w:rsidP="002976F4">
      <w:pPr>
        <w:pStyle w:val="Prrafodelista"/>
        <w:ind w:left="567" w:right="618"/>
        <w:jc w:val="both"/>
        <w:rPr>
          <w:rFonts w:ascii="Arial" w:hAnsi="Arial" w:cs="Arial"/>
          <w:sz w:val="28"/>
          <w:szCs w:val="28"/>
        </w:rPr>
      </w:pPr>
      <w:r w:rsidRPr="00222ADD">
        <w:rPr>
          <w:rFonts w:ascii="Arial" w:hAnsi="Arial" w:cs="Arial"/>
          <w:sz w:val="28"/>
          <w:szCs w:val="28"/>
        </w:rPr>
        <w:lastRenderedPageBreak/>
        <w:t>Se impugnan dichos actos porque afectan gravemente los recursos financieros de mi representada, desde luego afectando su esfera de a</w:t>
      </w:r>
      <w:r>
        <w:rPr>
          <w:rFonts w:ascii="Arial" w:hAnsi="Arial" w:cs="Arial"/>
          <w:sz w:val="28"/>
          <w:szCs w:val="28"/>
        </w:rPr>
        <w:t>t</w:t>
      </w:r>
      <w:r w:rsidRPr="00222ADD">
        <w:rPr>
          <w:rFonts w:ascii="Arial" w:hAnsi="Arial" w:cs="Arial"/>
          <w:sz w:val="28"/>
          <w:szCs w:val="28"/>
        </w:rPr>
        <w:t>ribuciones pues limita su ejercicio y priva de recursos que deben destinarse a la prestación de distintos servicios a la ciudadanía en la forma y medida que se expondrá en el presente ocurso.</w:t>
      </w:r>
    </w:p>
    <w:p w:rsidR="002976F4" w:rsidRPr="00222ADD" w:rsidRDefault="002976F4" w:rsidP="002976F4">
      <w:pPr>
        <w:pStyle w:val="Prrafodelista"/>
        <w:ind w:left="567" w:right="618"/>
        <w:jc w:val="both"/>
        <w:rPr>
          <w:rFonts w:ascii="Arial" w:hAnsi="Arial" w:cs="Arial"/>
          <w:sz w:val="28"/>
          <w:szCs w:val="28"/>
        </w:rPr>
      </w:pPr>
    </w:p>
    <w:p w:rsidR="002976F4" w:rsidRPr="00222ADD" w:rsidRDefault="002976F4" w:rsidP="002976F4">
      <w:pPr>
        <w:pStyle w:val="Prrafodelista"/>
        <w:ind w:left="567" w:right="618"/>
        <w:jc w:val="both"/>
        <w:rPr>
          <w:rFonts w:ascii="Arial" w:hAnsi="Arial" w:cs="Arial"/>
          <w:b/>
          <w:sz w:val="28"/>
          <w:szCs w:val="28"/>
        </w:rPr>
      </w:pPr>
      <w:r w:rsidRPr="00222ADD">
        <w:rPr>
          <w:rFonts w:ascii="Arial" w:hAnsi="Arial" w:cs="Arial"/>
          <w:b/>
          <w:sz w:val="28"/>
          <w:szCs w:val="28"/>
        </w:rPr>
        <w:t>Del Honorable Congreso del Estado de Oaxaca, se demanda la invalidez de:</w:t>
      </w:r>
    </w:p>
    <w:p w:rsidR="002976F4" w:rsidRPr="00222ADD" w:rsidRDefault="002976F4" w:rsidP="002976F4">
      <w:pPr>
        <w:pStyle w:val="Prrafodelista"/>
        <w:ind w:left="567" w:right="618"/>
        <w:jc w:val="both"/>
        <w:rPr>
          <w:rFonts w:ascii="Arial" w:hAnsi="Arial" w:cs="Arial"/>
          <w:b/>
          <w:sz w:val="28"/>
          <w:szCs w:val="28"/>
        </w:rPr>
      </w:pPr>
    </w:p>
    <w:p w:rsidR="002976F4" w:rsidRPr="00222ADD" w:rsidRDefault="002976F4" w:rsidP="002976F4">
      <w:pPr>
        <w:pStyle w:val="Prrafodelista"/>
        <w:ind w:left="567" w:right="618"/>
        <w:jc w:val="both"/>
        <w:rPr>
          <w:rFonts w:ascii="Arial" w:hAnsi="Arial" w:cs="Arial"/>
          <w:sz w:val="28"/>
          <w:szCs w:val="28"/>
        </w:rPr>
      </w:pPr>
      <w:r w:rsidRPr="00222ADD">
        <w:rPr>
          <w:rFonts w:ascii="Arial" w:hAnsi="Arial" w:cs="Arial"/>
          <w:sz w:val="28"/>
          <w:szCs w:val="28"/>
        </w:rPr>
        <w:t>a) El inicio del trámite del Procedimiento de Revocación de Mandato de los Integrantes del Ayuntamiento de San José Independencia, Oaxaca; esto derivado de la falta de cumplimiento de la sentencia dictada por el Tribunal Electoral del Estado de Oaxaca, la cual no resultaba de su competencia por no ser de naturaleza electoral, en perjuicio de la autonomía municipal del ayuntamiento actor, ya que resuelve un asunto de naturaleza laboral, que versa sobre el pago de prestaciones económicas a trabajadores del gobierno municipal durante el periodo de 2014 a 2016, el cual ya feneció.</w:t>
      </w:r>
    </w:p>
    <w:p w:rsidR="002976F4" w:rsidRPr="001F4FB6" w:rsidRDefault="002976F4" w:rsidP="002976F4">
      <w:pPr>
        <w:spacing w:line="360" w:lineRule="auto"/>
        <w:jc w:val="both"/>
        <w:rPr>
          <w:rFonts w:ascii="Arial" w:hAnsi="Arial" w:cs="Arial"/>
          <w:sz w:val="28"/>
          <w:szCs w:val="28"/>
        </w:rPr>
      </w:pPr>
    </w:p>
    <w:p w:rsidR="002976F4" w:rsidRDefault="002976F4" w:rsidP="008B3398">
      <w:pPr>
        <w:pStyle w:val="Prrafodelista"/>
        <w:numPr>
          <w:ilvl w:val="0"/>
          <w:numId w:val="11"/>
        </w:numPr>
        <w:spacing w:line="360" w:lineRule="auto"/>
        <w:ind w:left="0" w:hanging="426"/>
        <w:jc w:val="both"/>
        <w:rPr>
          <w:rFonts w:ascii="Arial" w:hAnsi="Arial" w:cs="Arial"/>
          <w:sz w:val="28"/>
          <w:szCs w:val="28"/>
        </w:rPr>
      </w:pPr>
      <w:r w:rsidRPr="001F4FB6">
        <w:rPr>
          <w:rFonts w:ascii="Arial" w:hAnsi="Arial" w:cs="Arial"/>
          <w:b/>
          <w:sz w:val="28"/>
          <w:szCs w:val="28"/>
        </w:rPr>
        <w:t>SEGUNDO. Antecedentes.</w:t>
      </w:r>
      <w:r w:rsidRPr="001F4FB6">
        <w:rPr>
          <w:rFonts w:ascii="Arial" w:hAnsi="Arial" w:cs="Arial"/>
          <w:sz w:val="28"/>
          <w:szCs w:val="28"/>
        </w:rPr>
        <w:t xml:space="preserve"> En la demanda se expusieron como antecedentes los siguientes:</w:t>
      </w:r>
    </w:p>
    <w:p w:rsidR="002976F4" w:rsidRDefault="002976F4" w:rsidP="002976F4">
      <w:pPr>
        <w:pStyle w:val="Prrafodelista"/>
        <w:spacing w:line="360" w:lineRule="auto"/>
        <w:ind w:left="0"/>
        <w:jc w:val="both"/>
        <w:rPr>
          <w:rFonts w:ascii="Arial" w:hAnsi="Arial" w:cs="Arial"/>
          <w:sz w:val="28"/>
          <w:szCs w:val="28"/>
        </w:rPr>
      </w:pPr>
    </w:p>
    <w:p w:rsidR="002976F4" w:rsidRDefault="002976F4" w:rsidP="002976F4">
      <w:pPr>
        <w:pStyle w:val="Prrafodelista"/>
        <w:numPr>
          <w:ilvl w:val="0"/>
          <w:numId w:val="16"/>
        </w:numPr>
        <w:spacing w:after="160"/>
        <w:ind w:left="567" w:hanging="283"/>
        <w:jc w:val="both"/>
        <w:rPr>
          <w:rFonts w:ascii="Arial" w:hAnsi="Arial" w:cs="Arial"/>
          <w:sz w:val="28"/>
          <w:szCs w:val="28"/>
        </w:rPr>
      </w:pPr>
      <w:r>
        <w:rPr>
          <w:rFonts w:ascii="Arial" w:hAnsi="Arial" w:cs="Arial"/>
          <w:sz w:val="28"/>
          <w:szCs w:val="28"/>
        </w:rPr>
        <w:t>El Ayuntamiento accionante fue electo para el periodo 2017-2018, tomando posesión del cargo el uno de enero de dos mil diecisiete.</w:t>
      </w:r>
    </w:p>
    <w:p w:rsidR="002976F4" w:rsidRDefault="002976F4" w:rsidP="008B3398">
      <w:pPr>
        <w:pStyle w:val="Prrafodelista"/>
        <w:ind w:left="567"/>
        <w:jc w:val="both"/>
        <w:rPr>
          <w:rFonts w:ascii="Arial" w:hAnsi="Arial" w:cs="Arial"/>
          <w:sz w:val="28"/>
          <w:szCs w:val="28"/>
        </w:rPr>
      </w:pPr>
    </w:p>
    <w:p w:rsidR="002976F4" w:rsidRDefault="002976F4" w:rsidP="002976F4">
      <w:pPr>
        <w:pStyle w:val="Prrafodelista"/>
        <w:numPr>
          <w:ilvl w:val="0"/>
          <w:numId w:val="16"/>
        </w:numPr>
        <w:spacing w:after="160"/>
        <w:ind w:left="567" w:hanging="283"/>
        <w:jc w:val="both"/>
        <w:rPr>
          <w:rFonts w:ascii="Arial" w:hAnsi="Arial" w:cs="Arial"/>
          <w:sz w:val="28"/>
          <w:szCs w:val="28"/>
        </w:rPr>
      </w:pPr>
      <w:r>
        <w:rPr>
          <w:rFonts w:ascii="Arial" w:hAnsi="Arial" w:cs="Arial"/>
          <w:sz w:val="28"/>
          <w:szCs w:val="28"/>
        </w:rPr>
        <w:t>El veintinueve de agosto de dos mil dieciocho, le fue notificado el acuerdo de dos de agosto anterior, emitido por el Tribunal Electoral del Estado de Oaxaca dentro del expediente JDC/136/2016, juicio en la cual los a</w:t>
      </w:r>
      <w:r w:rsidR="00E75BD6">
        <w:rPr>
          <w:rFonts w:ascii="Arial" w:hAnsi="Arial" w:cs="Arial"/>
          <w:sz w:val="28"/>
          <w:szCs w:val="28"/>
        </w:rPr>
        <w:t>ctores, antiguos regidores del A</w:t>
      </w:r>
      <w:r>
        <w:rPr>
          <w:rFonts w:ascii="Arial" w:hAnsi="Arial" w:cs="Arial"/>
          <w:sz w:val="28"/>
          <w:szCs w:val="28"/>
        </w:rPr>
        <w:t xml:space="preserve">yuntamiento en el periodo inmediato anterior (2014-2016) reclamaban de la administración municipal pasada: </w:t>
      </w:r>
      <w:r w:rsidRPr="00E04095">
        <w:rPr>
          <w:rFonts w:ascii="Arial" w:hAnsi="Arial" w:cs="Arial"/>
          <w:b/>
          <w:sz w:val="28"/>
          <w:szCs w:val="28"/>
        </w:rPr>
        <w:t>a)</w:t>
      </w:r>
      <w:r>
        <w:rPr>
          <w:rFonts w:ascii="Arial" w:hAnsi="Arial" w:cs="Arial"/>
          <w:sz w:val="28"/>
          <w:szCs w:val="28"/>
        </w:rPr>
        <w:t xml:space="preserve"> la omisión de informar el estado financiero de la administración pública municipal; </w:t>
      </w:r>
      <w:r w:rsidRPr="00E04095">
        <w:rPr>
          <w:rFonts w:ascii="Arial" w:hAnsi="Arial" w:cs="Arial"/>
          <w:b/>
          <w:sz w:val="28"/>
          <w:szCs w:val="28"/>
        </w:rPr>
        <w:t>b)</w:t>
      </w:r>
      <w:r>
        <w:rPr>
          <w:rFonts w:ascii="Arial" w:hAnsi="Arial" w:cs="Arial"/>
          <w:sz w:val="28"/>
          <w:szCs w:val="28"/>
        </w:rPr>
        <w:t xml:space="preserve"> la negativa de proporcionar las condiciones necesarias para el desempeño de su encargo de regidores; y </w:t>
      </w:r>
      <w:r w:rsidRPr="00E04095">
        <w:rPr>
          <w:rFonts w:ascii="Arial" w:hAnsi="Arial" w:cs="Arial"/>
          <w:b/>
          <w:sz w:val="28"/>
          <w:szCs w:val="28"/>
        </w:rPr>
        <w:t xml:space="preserve">c) </w:t>
      </w:r>
      <w:r>
        <w:rPr>
          <w:rFonts w:ascii="Arial" w:hAnsi="Arial" w:cs="Arial"/>
          <w:sz w:val="28"/>
          <w:szCs w:val="28"/>
        </w:rPr>
        <w:t>la negativa del presidente y del tesorero municipal de pagarles prestaciones económicas y compensaciones  que correspondían al ejercicio de su cargo, así como las compensaciones de fin de año.</w:t>
      </w:r>
    </w:p>
    <w:p w:rsidR="002976F4" w:rsidRDefault="002976F4" w:rsidP="008B3398">
      <w:pPr>
        <w:pStyle w:val="Prrafodelista"/>
        <w:ind w:left="567"/>
        <w:jc w:val="both"/>
        <w:rPr>
          <w:rFonts w:ascii="Arial" w:hAnsi="Arial" w:cs="Arial"/>
          <w:sz w:val="28"/>
          <w:szCs w:val="28"/>
        </w:rPr>
      </w:pPr>
    </w:p>
    <w:p w:rsidR="002976F4" w:rsidRDefault="002976F4" w:rsidP="002976F4">
      <w:pPr>
        <w:pStyle w:val="Prrafodelista"/>
        <w:numPr>
          <w:ilvl w:val="0"/>
          <w:numId w:val="16"/>
        </w:numPr>
        <w:spacing w:after="160"/>
        <w:ind w:left="567" w:hanging="283"/>
        <w:jc w:val="both"/>
        <w:rPr>
          <w:rFonts w:ascii="Arial" w:hAnsi="Arial" w:cs="Arial"/>
          <w:sz w:val="28"/>
          <w:szCs w:val="28"/>
        </w:rPr>
      </w:pPr>
      <w:r>
        <w:rPr>
          <w:rFonts w:ascii="Arial" w:hAnsi="Arial" w:cs="Arial"/>
          <w:sz w:val="28"/>
          <w:szCs w:val="28"/>
        </w:rPr>
        <w:t>En el acuerdo notificado se estableció que el Ayuntamiento debía cumplir la sentencia dictada por el propio Tribunal Electoral del Estado de Oaxaca, esto es, debía pagar a los promoventes del juicio la cantidad líquida determinada en dicha resolución.</w:t>
      </w:r>
    </w:p>
    <w:p w:rsidR="002976F4" w:rsidRDefault="002976F4" w:rsidP="008B3398">
      <w:pPr>
        <w:pStyle w:val="Prrafodelista"/>
        <w:spacing w:line="360" w:lineRule="auto"/>
        <w:ind w:left="0"/>
        <w:jc w:val="both"/>
        <w:rPr>
          <w:rFonts w:ascii="Arial" w:hAnsi="Arial" w:cs="Arial"/>
          <w:sz w:val="28"/>
          <w:szCs w:val="28"/>
        </w:rPr>
      </w:pPr>
    </w:p>
    <w:p w:rsidR="002976F4" w:rsidRPr="001F4FB6" w:rsidRDefault="002976F4" w:rsidP="008B3398">
      <w:pPr>
        <w:pStyle w:val="Prrafodelista"/>
        <w:numPr>
          <w:ilvl w:val="0"/>
          <w:numId w:val="11"/>
        </w:numPr>
        <w:spacing w:line="360" w:lineRule="auto"/>
        <w:ind w:left="0" w:hanging="426"/>
        <w:jc w:val="both"/>
        <w:rPr>
          <w:rFonts w:ascii="Arial" w:hAnsi="Arial" w:cs="Arial"/>
          <w:sz w:val="28"/>
          <w:szCs w:val="28"/>
        </w:rPr>
      </w:pPr>
      <w:r w:rsidRPr="001F4FB6">
        <w:rPr>
          <w:rFonts w:ascii="Arial" w:hAnsi="Arial" w:cs="Arial"/>
          <w:b/>
          <w:sz w:val="28"/>
          <w:szCs w:val="28"/>
        </w:rPr>
        <w:t xml:space="preserve">TERCERO. Artículos constitucionales violados. </w:t>
      </w:r>
      <w:r>
        <w:rPr>
          <w:rFonts w:ascii="Arial" w:hAnsi="Arial" w:cs="Arial"/>
          <w:sz w:val="28"/>
          <w:szCs w:val="28"/>
        </w:rPr>
        <w:t>Se estiman</w:t>
      </w:r>
      <w:r w:rsidRPr="001F4FB6">
        <w:rPr>
          <w:rFonts w:ascii="Arial" w:hAnsi="Arial" w:cs="Arial"/>
          <w:sz w:val="28"/>
          <w:szCs w:val="28"/>
        </w:rPr>
        <w:t xml:space="preserve"> vulnerados los artículos </w:t>
      </w:r>
      <w:r>
        <w:rPr>
          <w:rFonts w:ascii="Arial" w:hAnsi="Arial" w:cs="Arial"/>
          <w:sz w:val="28"/>
          <w:szCs w:val="28"/>
        </w:rPr>
        <w:t>1, 2, 14, 16, 17 y 115 de la Constitución Federal.</w:t>
      </w:r>
    </w:p>
    <w:p w:rsidR="002976F4" w:rsidRPr="001F4FB6" w:rsidRDefault="002976F4" w:rsidP="008B3398">
      <w:pPr>
        <w:pStyle w:val="Prrafodelista"/>
        <w:spacing w:line="360" w:lineRule="auto"/>
        <w:ind w:left="0"/>
        <w:jc w:val="both"/>
        <w:rPr>
          <w:rFonts w:ascii="Arial" w:hAnsi="Arial" w:cs="Arial"/>
          <w:sz w:val="28"/>
          <w:szCs w:val="28"/>
        </w:rPr>
      </w:pPr>
    </w:p>
    <w:p w:rsidR="002976F4" w:rsidRPr="001F4FB6" w:rsidRDefault="002976F4" w:rsidP="008B3398">
      <w:pPr>
        <w:pStyle w:val="Prrafodelista"/>
        <w:numPr>
          <w:ilvl w:val="0"/>
          <w:numId w:val="11"/>
        </w:numPr>
        <w:spacing w:line="360" w:lineRule="auto"/>
        <w:ind w:left="0" w:hanging="426"/>
        <w:jc w:val="both"/>
        <w:rPr>
          <w:rFonts w:ascii="Arial" w:hAnsi="Arial" w:cs="Arial"/>
          <w:sz w:val="28"/>
          <w:szCs w:val="28"/>
        </w:rPr>
      </w:pPr>
      <w:r w:rsidRPr="001F4FB6">
        <w:rPr>
          <w:rFonts w:ascii="Arial" w:hAnsi="Arial" w:cs="Arial"/>
          <w:b/>
          <w:sz w:val="28"/>
          <w:szCs w:val="28"/>
        </w:rPr>
        <w:t xml:space="preserve">CUARTO. Conceptos de invalidez. </w:t>
      </w:r>
      <w:r w:rsidRPr="001F4FB6">
        <w:rPr>
          <w:rFonts w:ascii="Arial" w:hAnsi="Arial" w:cs="Arial"/>
          <w:sz w:val="28"/>
          <w:szCs w:val="28"/>
        </w:rPr>
        <w:t xml:space="preserve">Para sustentar la invalidez de los </w:t>
      </w:r>
      <w:r>
        <w:rPr>
          <w:rFonts w:ascii="Arial" w:hAnsi="Arial" w:cs="Arial"/>
          <w:sz w:val="28"/>
          <w:szCs w:val="28"/>
        </w:rPr>
        <w:t>actos</w:t>
      </w:r>
      <w:r w:rsidRPr="001F4FB6">
        <w:rPr>
          <w:rFonts w:ascii="Arial" w:hAnsi="Arial" w:cs="Arial"/>
          <w:sz w:val="28"/>
          <w:szCs w:val="28"/>
        </w:rPr>
        <w:t xml:space="preserve"> controvertidos el demandante expresó los siguientes argumentos:</w:t>
      </w:r>
    </w:p>
    <w:p w:rsidR="002976F4" w:rsidRPr="001F4FB6" w:rsidRDefault="002976F4" w:rsidP="002976F4">
      <w:pPr>
        <w:pStyle w:val="Prrafodelista"/>
        <w:spacing w:line="360" w:lineRule="auto"/>
        <w:rPr>
          <w:rFonts w:ascii="Arial" w:hAnsi="Arial" w:cs="Arial"/>
          <w:sz w:val="28"/>
          <w:szCs w:val="28"/>
        </w:rPr>
      </w:pPr>
    </w:p>
    <w:p w:rsidR="002976F4" w:rsidRPr="00720133" w:rsidRDefault="002976F4" w:rsidP="002976F4">
      <w:pPr>
        <w:pStyle w:val="Sinespaciado"/>
        <w:numPr>
          <w:ilvl w:val="0"/>
          <w:numId w:val="13"/>
        </w:numPr>
        <w:jc w:val="both"/>
        <w:rPr>
          <w:rFonts w:ascii="Arial" w:hAnsi="Arial" w:cs="Arial"/>
          <w:b/>
          <w:sz w:val="28"/>
          <w:szCs w:val="28"/>
        </w:rPr>
      </w:pPr>
      <w:r w:rsidRPr="00720133">
        <w:rPr>
          <w:rFonts w:ascii="Arial" w:hAnsi="Arial" w:cs="Arial"/>
          <w:b/>
          <w:sz w:val="28"/>
          <w:szCs w:val="28"/>
        </w:rPr>
        <w:t>a) Sostuvo que el Tribunal Electoral del Estado de Oaxaca se extralimitó en sus facultades, pues el juicio JDC/136/2016 que resolvió, no versaba sobre un acto que involucrara</w:t>
      </w:r>
      <w:r w:rsidR="008B3398">
        <w:rPr>
          <w:rFonts w:ascii="Arial" w:hAnsi="Arial" w:cs="Arial"/>
          <w:b/>
          <w:sz w:val="28"/>
          <w:szCs w:val="28"/>
        </w:rPr>
        <w:t xml:space="preserve"> derechos </w:t>
      </w:r>
      <w:proofErr w:type="gramStart"/>
      <w:r w:rsidR="008B3398">
        <w:rPr>
          <w:rFonts w:ascii="Arial" w:hAnsi="Arial" w:cs="Arial"/>
          <w:b/>
          <w:sz w:val="28"/>
          <w:szCs w:val="28"/>
        </w:rPr>
        <w:t>político electorales</w:t>
      </w:r>
      <w:proofErr w:type="gramEnd"/>
      <w:r w:rsidR="008B3398">
        <w:rPr>
          <w:rFonts w:ascii="Arial" w:hAnsi="Arial" w:cs="Arial"/>
          <w:b/>
          <w:sz w:val="28"/>
          <w:szCs w:val="28"/>
        </w:rPr>
        <w:t>.</w:t>
      </w:r>
    </w:p>
    <w:p w:rsidR="002976F4" w:rsidRPr="00720133" w:rsidRDefault="002976F4" w:rsidP="002976F4">
      <w:pPr>
        <w:pStyle w:val="Sinespaciado"/>
        <w:ind w:left="720"/>
        <w:jc w:val="both"/>
        <w:rPr>
          <w:rFonts w:ascii="Arial" w:hAnsi="Arial" w:cs="Arial"/>
          <w:sz w:val="28"/>
          <w:szCs w:val="28"/>
        </w:rPr>
      </w:pPr>
    </w:p>
    <w:p w:rsidR="002976F4" w:rsidRPr="00720133" w:rsidRDefault="002976F4" w:rsidP="002976F4">
      <w:pPr>
        <w:pStyle w:val="Sinespaciado"/>
        <w:numPr>
          <w:ilvl w:val="0"/>
          <w:numId w:val="13"/>
        </w:numPr>
        <w:jc w:val="both"/>
        <w:rPr>
          <w:rFonts w:ascii="Arial" w:hAnsi="Arial" w:cs="Arial"/>
          <w:sz w:val="28"/>
          <w:szCs w:val="28"/>
        </w:rPr>
      </w:pPr>
      <w:r w:rsidRPr="00720133">
        <w:rPr>
          <w:rFonts w:ascii="Arial" w:hAnsi="Arial" w:cs="Arial"/>
          <w:sz w:val="28"/>
          <w:szCs w:val="28"/>
        </w:rPr>
        <w:t>De ahí que la emisión de los actos reclamados por parte de dicho Tribunal, sin tener facultades para ello, sea violatoria de las garantías de audiencia, debido proceso, defensa y legalidad, previstas en los artículos 14 y 16 constitucionales, aunado a que dichos actos constituyen una invasión a la esfera competencial del municipio, pues sin contar con facultades para conocer de actos de naturaleza laboral, dictó sentencia en un asunto que no era de su competencia.</w:t>
      </w:r>
    </w:p>
    <w:p w:rsidR="002976F4" w:rsidRDefault="002976F4" w:rsidP="002976F4">
      <w:pPr>
        <w:pStyle w:val="Prrafodelista"/>
        <w:rPr>
          <w:rFonts w:ascii="Arial" w:hAnsi="Arial" w:cs="Arial"/>
          <w:sz w:val="28"/>
          <w:szCs w:val="28"/>
        </w:rPr>
      </w:pPr>
    </w:p>
    <w:p w:rsidR="002976F4" w:rsidRDefault="002976F4" w:rsidP="002976F4">
      <w:pPr>
        <w:pStyle w:val="Sinespaciado"/>
        <w:numPr>
          <w:ilvl w:val="0"/>
          <w:numId w:val="13"/>
        </w:numPr>
        <w:jc w:val="both"/>
        <w:rPr>
          <w:rFonts w:ascii="Arial" w:hAnsi="Arial" w:cs="Arial"/>
          <w:sz w:val="28"/>
          <w:szCs w:val="28"/>
        </w:rPr>
      </w:pPr>
      <w:r>
        <w:rPr>
          <w:rFonts w:ascii="Arial" w:hAnsi="Arial" w:cs="Arial"/>
          <w:sz w:val="28"/>
          <w:szCs w:val="28"/>
        </w:rPr>
        <w:t>Refirió que en el caso no se colman las condiciones para considerar que el acto controvertido tenga naturaleza electoral, pues el pago de las remuneraciones reclamadas por los antiguos regidores dejó de vincularse con su derecho político electoral una vez que culminó su periodo en el cargo por el que fueron elegidos, de ahí que sus pretensiones se reduzcan a un reclamo meramente económico.</w:t>
      </w:r>
    </w:p>
    <w:p w:rsidR="002976F4" w:rsidRDefault="002976F4" w:rsidP="002976F4">
      <w:pPr>
        <w:pStyle w:val="Prrafodelista"/>
        <w:rPr>
          <w:rFonts w:ascii="Arial" w:hAnsi="Arial" w:cs="Arial"/>
          <w:sz w:val="28"/>
          <w:szCs w:val="28"/>
        </w:rPr>
      </w:pPr>
    </w:p>
    <w:p w:rsidR="002976F4" w:rsidRDefault="002976F4" w:rsidP="002976F4">
      <w:pPr>
        <w:pStyle w:val="Sinespaciado"/>
        <w:numPr>
          <w:ilvl w:val="0"/>
          <w:numId w:val="13"/>
        </w:numPr>
        <w:jc w:val="both"/>
        <w:rPr>
          <w:rFonts w:ascii="Arial" w:hAnsi="Arial" w:cs="Arial"/>
          <w:sz w:val="28"/>
          <w:szCs w:val="28"/>
        </w:rPr>
      </w:pPr>
      <w:r>
        <w:rPr>
          <w:rFonts w:ascii="Arial" w:hAnsi="Arial" w:cs="Arial"/>
          <w:sz w:val="28"/>
          <w:szCs w:val="28"/>
        </w:rPr>
        <w:t xml:space="preserve">Adujo que el Tribunal Electoral no debió conocer de la controversia planteada por los </w:t>
      </w:r>
      <w:proofErr w:type="gramStart"/>
      <w:r>
        <w:rPr>
          <w:rFonts w:ascii="Arial" w:hAnsi="Arial" w:cs="Arial"/>
          <w:sz w:val="28"/>
          <w:szCs w:val="28"/>
        </w:rPr>
        <w:t>ex regidores</w:t>
      </w:r>
      <w:proofErr w:type="gramEnd"/>
      <w:r>
        <w:rPr>
          <w:rFonts w:ascii="Arial" w:hAnsi="Arial" w:cs="Arial"/>
          <w:sz w:val="28"/>
          <w:szCs w:val="28"/>
        </w:rPr>
        <w:t xml:space="preserve"> cuando ya no ejercían el cargo en tanto que a partir de ese momento su reclamo se enmarcó en la materia laboral. Así, señaló que el referido Tribunal </w:t>
      </w:r>
      <w:r>
        <w:rPr>
          <w:rFonts w:ascii="Arial" w:hAnsi="Arial" w:cs="Arial"/>
          <w:sz w:val="28"/>
          <w:szCs w:val="28"/>
        </w:rPr>
        <w:lastRenderedPageBreak/>
        <w:t>se arrogó facultades que ninguna disposición legal le otorga para resolver casos como el referido, pudiendo así calificar cualquier asunto como electoral sin que el mismo pueda ser sujeto a revisión constitucional.</w:t>
      </w:r>
    </w:p>
    <w:p w:rsidR="002976F4" w:rsidRDefault="002976F4" w:rsidP="002976F4">
      <w:pPr>
        <w:pStyle w:val="Prrafodelista"/>
        <w:rPr>
          <w:rFonts w:ascii="Arial" w:hAnsi="Arial" w:cs="Arial"/>
          <w:sz w:val="28"/>
          <w:szCs w:val="28"/>
        </w:rPr>
      </w:pPr>
    </w:p>
    <w:p w:rsidR="002976F4" w:rsidRDefault="002976F4" w:rsidP="002976F4">
      <w:pPr>
        <w:pStyle w:val="Sinespaciado"/>
        <w:numPr>
          <w:ilvl w:val="0"/>
          <w:numId w:val="13"/>
        </w:numPr>
        <w:jc w:val="both"/>
        <w:rPr>
          <w:rFonts w:ascii="Arial" w:hAnsi="Arial" w:cs="Arial"/>
          <w:sz w:val="28"/>
          <w:szCs w:val="28"/>
        </w:rPr>
      </w:pPr>
      <w:r w:rsidRPr="005F3287">
        <w:rPr>
          <w:rFonts w:ascii="Arial" w:hAnsi="Arial" w:cs="Arial"/>
          <w:sz w:val="28"/>
          <w:szCs w:val="28"/>
        </w:rPr>
        <w:t xml:space="preserve">Reiteró que si los demandantes del juicio habían dejado de desempeñar el cargo que dio sustento a los derechos </w:t>
      </w:r>
      <w:proofErr w:type="gramStart"/>
      <w:r w:rsidRPr="005F3287">
        <w:rPr>
          <w:rFonts w:ascii="Arial" w:hAnsi="Arial" w:cs="Arial"/>
          <w:sz w:val="28"/>
          <w:szCs w:val="28"/>
        </w:rPr>
        <w:t>político electorales</w:t>
      </w:r>
      <w:proofErr w:type="gramEnd"/>
      <w:r w:rsidRPr="005F3287">
        <w:rPr>
          <w:rFonts w:ascii="Arial" w:hAnsi="Arial" w:cs="Arial"/>
          <w:sz w:val="28"/>
          <w:szCs w:val="28"/>
        </w:rPr>
        <w:t xml:space="preserve"> que consideraron vulnerados, los derechos </w:t>
      </w:r>
      <w:r>
        <w:rPr>
          <w:rFonts w:ascii="Arial" w:hAnsi="Arial" w:cs="Arial"/>
          <w:sz w:val="28"/>
          <w:szCs w:val="28"/>
        </w:rPr>
        <w:t xml:space="preserve">inherentes al cargo, </w:t>
      </w:r>
      <w:r w:rsidRPr="005F3287">
        <w:rPr>
          <w:rFonts w:ascii="Arial" w:hAnsi="Arial" w:cs="Arial"/>
          <w:sz w:val="28"/>
          <w:szCs w:val="28"/>
        </w:rPr>
        <w:t xml:space="preserve">de los que derivaban </w:t>
      </w:r>
      <w:r>
        <w:rPr>
          <w:rFonts w:ascii="Arial" w:hAnsi="Arial" w:cs="Arial"/>
          <w:sz w:val="28"/>
          <w:szCs w:val="28"/>
        </w:rPr>
        <w:t>sus pretensiones (como el pago de remuneraciones) también habían fenecido.</w:t>
      </w:r>
    </w:p>
    <w:p w:rsidR="002976F4" w:rsidRDefault="002976F4" w:rsidP="002976F4">
      <w:pPr>
        <w:pStyle w:val="Prrafodelista"/>
        <w:rPr>
          <w:rFonts w:ascii="Arial" w:hAnsi="Arial" w:cs="Arial"/>
          <w:sz w:val="28"/>
          <w:szCs w:val="28"/>
        </w:rPr>
      </w:pPr>
    </w:p>
    <w:p w:rsidR="002976F4" w:rsidRDefault="002976F4" w:rsidP="002976F4">
      <w:pPr>
        <w:pStyle w:val="Sinespaciado"/>
        <w:numPr>
          <w:ilvl w:val="0"/>
          <w:numId w:val="13"/>
        </w:numPr>
        <w:jc w:val="both"/>
        <w:rPr>
          <w:rFonts w:ascii="Arial" w:hAnsi="Arial" w:cs="Arial"/>
          <w:sz w:val="28"/>
          <w:szCs w:val="28"/>
        </w:rPr>
      </w:pPr>
      <w:r>
        <w:rPr>
          <w:rFonts w:ascii="Arial" w:hAnsi="Arial" w:cs="Arial"/>
          <w:sz w:val="28"/>
          <w:szCs w:val="28"/>
        </w:rPr>
        <w:t>Sostuvo que con su proceder es el propio Tribunal demandado, y no la norma, quien define la naturaleza del acto que emite, lo cual implica que pueda asignarse su propia competencia calificando cualquier acto como electoral.</w:t>
      </w:r>
    </w:p>
    <w:p w:rsidR="002976F4" w:rsidRDefault="002976F4" w:rsidP="002976F4">
      <w:pPr>
        <w:pStyle w:val="Prrafodelista"/>
        <w:rPr>
          <w:rFonts w:ascii="Arial" w:hAnsi="Arial" w:cs="Arial"/>
          <w:sz w:val="28"/>
          <w:szCs w:val="28"/>
        </w:rPr>
      </w:pPr>
    </w:p>
    <w:p w:rsidR="002976F4" w:rsidRDefault="002976F4" w:rsidP="002976F4">
      <w:pPr>
        <w:pStyle w:val="Sinespaciado"/>
        <w:numPr>
          <w:ilvl w:val="0"/>
          <w:numId w:val="13"/>
        </w:numPr>
        <w:jc w:val="both"/>
        <w:rPr>
          <w:rFonts w:ascii="Arial" w:hAnsi="Arial" w:cs="Arial"/>
          <w:sz w:val="28"/>
          <w:szCs w:val="28"/>
        </w:rPr>
      </w:pPr>
      <w:r>
        <w:rPr>
          <w:rFonts w:ascii="Arial" w:hAnsi="Arial" w:cs="Arial"/>
          <w:sz w:val="28"/>
          <w:szCs w:val="28"/>
        </w:rPr>
        <w:t>Precisó que la controversia es procedente porque en el caso la resolución judicial combatida atañe a una presunta invasión de l</w:t>
      </w:r>
      <w:r w:rsidR="00E75BD6">
        <w:rPr>
          <w:rFonts w:ascii="Arial" w:hAnsi="Arial" w:cs="Arial"/>
          <w:sz w:val="28"/>
          <w:szCs w:val="28"/>
        </w:rPr>
        <w:t>a</w:t>
      </w:r>
      <w:r>
        <w:rPr>
          <w:rFonts w:ascii="Arial" w:hAnsi="Arial" w:cs="Arial"/>
          <w:sz w:val="28"/>
          <w:szCs w:val="28"/>
        </w:rPr>
        <w:t xml:space="preserve"> esfera competencial de un órgano del Estado, pues no debe ser el propio Tribunal Electoral quien defina lo que es materia electoral.</w:t>
      </w:r>
    </w:p>
    <w:p w:rsidR="002976F4" w:rsidRDefault="002976F4" w:rsidP="002976F4">
      <w:pPr>
        <w:pStyle w:val="Prrafodelista"/>
        <w:rPr>
          <w:rFonts w:ascii="Arial" w:hAnsi="Arial" w:cs="Arial"/>
          <w:sz w:val="28"/>
          <w:szCs w:val="28"/>
        </w:rPr>
      </w:pPr>
    </w:p>
    <w:p w:rsidR="002976F4" w:rsidRPr="005F3287" w:rsidRDefault="002976F4" w:rsidP="002976F4">
      <w:pPr>
        <w:pStyle w:val="Sinespaciado"/>
        <w:numPr>
          <w:ilvl w:val="0"/>
          <w:numId w:val="13"/>
        </w:numPr>
        <w:jc w:val="both"/>
        <w:rPr>
          <w:rFonts w:ascii="Arial" w:hAnsi="Arial" w:cs="Arial"/>
          <w:sz w:val="28"/>
          <w:szCs w:val="28"/>
        </w:rPr>
      </w:pPr>
      <w:r>
        <w:rPr>
          <w:rFonts w:ascii="Arial" w:hAnsi="Arial" w:cs="Arial"/>
          <w:b/>
          <w:sz w:val="28"/>
          <w:szCs w:val="28"/>
        </w:rPr>
        <w:t>b) Argumentó que la sentencia impugnada afecta su esfera de competencias, en lo referente a su atribución de administrar libremente la hacienda municipal.</w:t>
      </w:r>
    </w:p>
    <w:p w:rsidR="002976F4" w:rsidRDefault="002976F4" w:rsidP="002976F4">
      <w:pPr>
        <w:pStyle w:val="Prrafodelista"/>
        <w:rPr>
          <w:rFonts w:ascii="Arial" w:hAnsi="Arial" w:cs="Arial"/>
          <w:sz w:val="28"/>
          <w:szCs w:val="28"/>
        </w:rPr>
      </w:pPr>
    </w:p>
    <w:p w:rsidR="002976F4" w:rsidRDefault="002976F4" w:rsidP="002976F4">
      <w:pPr>
        <w:pStyle w:val="Sinespaciado"/>
        <w:numPr>
          <w:ilvl w:val="0"/>
          <w:numId w:val="13"/>
        </w:numPr>
        <w:jc w:val="both"/>
        <w:rPr>
          <w:rFonts w:ascii="Arial" w:hAnsi="Arial" w:cs="Arial"/>
          <w:sz w:val="28"/>
          <w:szCs w:val="28"/>
        </w:rPr>
      </w:pPr>
      <w:r>
        <w:rPr>
          <w:rFonts w:ascii="Arial" w:hAnsi="Arial" w:cs="Arial"/>
          <w:sz w:val="28"/>
          <w:szCs w:val="28"/>
        </w:rPr>
        <w:t xml:space="preserve">Ello porque la determinación de condenar al Municipio al pago del monto total de las remuneraciones y compensaciones que corresponden a los actores del juicio </w:t>
      </w:r>
      <w:proofErr w:type="gramStart"/>
      <w:r>
        <w:rPr>
          <w:rFonts w:ascii="Arial" w:hAnsi="Arial" w:cs="Arial"/>
          <w:sz w:val="28"/>
          <w:szCs w:val="28"/>
        </w:rPr>
        <w:t>electoral,</w:t>
      </w:r>
      <w:proofErr w:type="gramEnd"/>
      <w:r>
        <w:rPr>
          <w:rFonts w:ascii="Arial" w:hAnsi="Arial" w:cs="Arial"/>
          <w:sz w:val="28"/>
          <w:szCs w:val="28"/>
        </w:rPr>
        <w:t xml:space="preserve"> constituye una merma en los recursos destinados a satisfacer las necesidades de la población e implica que el Tribunal Electoral del Estado de Oaxaca tiene facultades para definir el destino de los recursos económicos del </w:t>
      </w:r>
      <w:r w:rsidR="00E75BD6">
        <w:rPr>
          <w:rFonts w:ascii="Arial" w:hAnsi="Arial" w:cs="Arial"/>
          <w:sz w:val="28"/>
          <w:szCs w:val="28"/>
        </w:rPr>
        <w:t>M</w:t>
      </w:r>
      <w:r>
        <w:rPr>
          <w:rFonts w:ascii="Arial" w:hAnsi="Arial" w:cs="Arial"/>
          <w:sz w:val="28"/>
          <w:szCs w:val="28"/>
        </w:rPr>
        <w:t>unicipio, quien solo se encargaría de realizar los actos que dicho Tribunal emita con fuerza obligatoria.</w:t>
      </w:r>
    </w:p>
    <w:p w:rsidR="002976F4" w:rsidRDefault="002976F4" w:rsidP="002976F4">
      <w:pPr>
        <w:pStyle w:val="Prrafodelista"/>
        <w:rPr>
          <w:rFonts w:ascii="Arial" w:hAnsi="Arial" w:cs="Arial"/>
          <w:sz w:val="28"/>
          <w:szCs w:val="28"/>
        </w:rPr>
      </w:pPr>
    </w:p>
    <w:p w:rsidR="002976F4" w:rsidRPr="005F3287" w:rsidRDefault="002976F4" w:rsidP="002976F4">
      <w:pPr>
        <w:pStyle w:val="Sinespaciado"/>
        <w:numPr>
          <w:ilvl w:val="0"/>
          <w:numId w:val="13"/>
        </w:numPr>
        <w:jc w:val="both"/>
        <w:rPr>
          <w:rFonts w:ascii="Arial" w:hAnsi="Arial" w:cs="Arial"/>
          <w:sz w:val="28"/>
          <w:szCs w:val="28"/>
        </w:rPr>
      </w:pPr>
      <w:r>
        <w:rPr>
          <w:rFonts w:ascii="Arial" w:hAnsi="Arial" w:cs="Arial"/>
          <w:sz w:val="28"/>
          <w:szCs w:val="28"/>
        </w:rPr>
        <w:t>Sostiene que el Tribunal Electoral hace suyas las atribuciones que corresponden a los tribunales laborales del Estado de Oaxaca, los cuales dirimen las controversias entre los municipios y sus miembros.</w:t>
      </w:r>
    </w:p>
    <w:p w:rsidR="002976F4" w:rsidRPr="001F4FB6" w:rsidRDefault="002976F4" w:rsidP="002976F4">
      <w:pPr>
        <w:pStyle w:val="Sinespaciado"/>
        <w:spacing w:line="360" w:lineRule="auto"/>
        <w:jc w:val="both"/>
        <w:rPr>
          <w:rFonts w:ascii="Arial" w:hAnsi="Arial" w:cs="Arial"/>
          <w:sz w:val="28"/>
          <w:szCs w:val="28"/>
        </w:rPr>
      </w:pPr>
    </w:p>
    <w:p w:rsidR="002976F4" w:rsidRPr="00C5541A" w:rsidRDefault="002976F4" w:rsidP="00C5541A">
      <w:pPr>
        <w:pStyle w:val="Prrafodelista"/>
        <w:numPr>
          <w:ilvl w:val="0"/>
          <w:numId w:val="11"/>
        </w:numPr>
        <w:spacing w:line="360" w:lineRule="auto"/>
        <w:ind w:left="0" w:hanging="426"/>
        <w:jc w:val="both"/>
        <w:rPr>
          <w:rFonts w:ascii="Arial" w:hAnsi="Arial" w:cs="Arial"/>
          <w:sz w:val="28"/>
          <w:szCs w:val="28"/>
        </w:rPr>
      </w:pPr>
      <w:r w:rsidRPr="001F4FB6">
        <w:rPr>
          <w:rFonts w:ascii="Arial" w:hAnsi="Arial" w:cs="Arial"/>
          <w:b/>
          <w:sz w:val="28"/>
          <w:szCs w:val="28"/>
        </w:rPr>
        <w:lastRenderedPageBreak/>
        <w:t xml:space="preserve">QUINTO. Trámite y admisión. </w:t>
      </w:r>
      <w:r w:rsidRPr="001F4FB6">
        <w:rPr>
          <w:rFonts w:ascii="Arial" w:hAnsi="Arial" w:cs="Arial"/>
          <w:sz w:val="28"/>
          <w:szCs w:val="28"/>
        </w:rPr>
        <w:t xml:space="preserve">Por acuerdo de </w:t>
      </w:r>
      <w:r>
        <w:rPr>
          <w:rFonts w:ascii="Arial" w:hAnsi="Arial" w:cs="Arial"/>
          <w:sz w:val="28"/>
          <w:szCs w:val="28"/>
        </w:rPr>
        <w:t>veintisiete de septiembre de dos mil dieciocho,</w:t>
      </w:r>
      <w:r w:rsidRPr="001F4FB6">
        <w:rPr>
          <w:rFonts w:ascii="Arial" w:hAnsi="Arial" w:cs="Arial"/>
          <w:sz w:val="28"/>
          <w:szCs w:val="28"/>
        </w:rPr>
        <w:t xml:space="preserve"> el Ministro Presidente de este Alto Tribunal ordenó formar y registrar el expediente relativo a la presente controversia constitucional, asignándole el número de expediente </w:t>
      </w:r>
      <w:r>
        <w:rPr>
          <w:rFonts w:ascii="Arial" w:hAnsi="Arial" w:cs="Arial"/>
          <w:color w:val="FF0000"/>
          <w:sz w:val="28"/>
          <w:szCs w:val="28"/>
        </w:rPr>
        <w:t>176/2018</w:t>
      </w:r>
      <w:r w:rsidRPr="001F4FB6">
        <w:rPr>
          <w:rFonts w:ascii="Arial" w:hAnsi="Arial" w:cs="Arial"/>
          <w:color w:val="FF0000"/>
          <w:sz w:val="28"/>
          <w:szCs w:val="28"/>
        </w:rPr>
        <w:t xml:space="preserve"> </w:t>
      </w:r>
      <w:r w:rsidRPr="001F4FB6">
        <w:rPr>
          <w:rFonts w:ascii="Arial" w:hAnsi="Arial" w:cs="Arial"/>
          <w:sz w:val="28"/>
          <w:szCs w:val="28"/>
        </w:rPr>
        <w:t xml:space="preserve">y </w:t>
      </w:r>
      <w:r w:rsidR="00E75BD6">
        <w:rPr>
          <w:rFonts w:ascii="Arial" w:hAnsi="Arial" w:cs="Arial"/>
          <w:sz w:val="28"/>
          <w:szCs w:val="28"/>
        </w:rPr>
        <w:t>designó</w:t>
      </w:r>
      <w:r w:rsidRPr="001F4FB6">
        <w:rPr>
          <w:rFonts w:ascii="Arial" w:hAnsi="Arial" w:cs="Arial"/>
          <w:sz w:val="28"/>
          <w:szCs w:val="28"/>
        </w:rPr>
        <w:t xml:space="preserve"> a la </w:t>
      </w:r>
      <w:proofErr w:type="gramStart"/>
      <w:r w:rsidRPr="001F4FB6">
        <w:rPr>
          <w:rFonts w:ascii="Arial" w:hAnsi="Arial" w:cs="Arial"/>
          <w:sz w:val="28"/>
          <w:szCs w:val="28"/>
        </w:rPr>
        <w:t>Ministra</w:t>
      </w:r>
      <w:proofErr w:type="gramEnd"/>
      <w:r w:rsidRPr="001F4FB6">
        <w:rPr>
          <w:rFonts w:ascii="Arial" w:hAnsi="Arial" w:cs="Arial"/>
          <w:sz w:val="28"/>
          <w:szCs w:val="28"/>
        </w:rPr>
        <w:t xml:space="preserve"> Norma Lucía Piña Hernández como instructora del procedimiento. En esa misma fecha la </w:t>
      </w:r>
      <w:proofErr w:type="gramStart"/>
      <w:r w:rsidRPr="001F4FB6">
        <w:rPr>
          <w:rFonts w:ascii="Arial" w:hAnsi="Arial" w:cs="Arial"/>
          <w:sz w:val="28"/>
          <w:szCs w:val="28"/>
        </w:rPr>
        <w:t>Ministra</w:t>
      </w:r>
      <w:proofErr w:type="gramEnd"/>
      <w:r w:rsidRPr="001F4FB6">
        <w:rPr>
          <w:rFonts w:ascii="Arial" w:hAnsi="Arial" w:cs="Arial"/>
          <w:sz w:val="28"/>
          <w:szCs w:val="28"/>
        </w:rPr>
        <w:t xml:space="preserve"> instructora dictó un proveído en el que </w:t>
      </w:r>
      <w:r>
        <w:rPr>
          <w:rFonts w:ascii="Arial" w:hAnsi="Arial" w:cs="Arial"/>
          <w:sz w:val="28"/>
          <w:szCs w:val="28"/>
        </w:rPr>
        <w:t>previno al prom</w:t>
      </w:r>
      <w:r w:rsidR="00E75BD6">
        <w:rPr>
          <w:rFonts w:ascii="Arial" w:hAnsi="Arial" w:cs="Arial"/>
          <w:sz w:val="28"/>
          <w:szCs w:val="28"/>
        </w:rPr>
        <w:t>ovente para que en un plazo de cinco</w:t>
      </w:r>
      <w:r>
        <w:rPr>
          <w:rFonts w:ascii="Arial" w:hAnsi="Arial" w:cs="Arial"/>
          <w:sz w:val="28"/>
          <w:szCs w:val="28"/>
        </w:rPr>
        <w:t xml:space="preserve"> días exhibiera documento idóneo para acreditar su calidad de síndico del </w:t>
      </w:r>
      <w:r w:rsidR="00E75BD6">
        <w:rPr>
          <w:rFonts w:ascii="Arial" w:hAnsi="Arial" w:cs="Arial"/>
          <w:sz w:val="28"/>
          <w:szCs w:val="28"/>
        </w:rPr>
        <w:t>M</w:t>
      </w:r>
      <w:r>
        <w:rPr>
          <w:rFonts w:ascii="Arial" w:hAnsi="Arial" w:cs="Arial"/>
          <w:sz w:val="28"/>
          <w:szCs w:val="28"/>
        </w:rPr>
        <w:t>unicipio actor.</w:t>
      </w:r>
      <w:r>
        <w:rPr>
          <w:rStyle w:val="Refdenotaalpie"/>
          <w:rFonts w:ascii="Arial" w:hAnsi="Arial" w:cs="Arial"/>
          <w:sz w:val="28"/>
          <w:szCs w:val="28"/>
        </w:rPr>
        <w:footnoteReference w:id="2"/>
      </w:r>
    </w:p>
    <w:p w:rsidR="002976F4" w:rsidRPr="00C5541A" w:rsidRDefault="002976F4" w:rsidP="002976F4">
      <w:pPr>
        <w:pStyle w:val="Prrafodelista"/>
        <w:spacing w:line="360" w:lineRule="auto"/>
        <w:ind w:left="0"/>
        <w:jc w:val="both"/>
        <w:rPr>
          <w:rFonts w:ascii="Arial" w:hAnsi="Arial" w:cs="Arial"/>
          <w:sz w:val="28"/>
          <w:szCs w:val="28"/>
        </w:rPr>
      </w:pPr>
    </w:p>
    <w:p w:rsidR="002976F4" w:rsidRPr="00C5541A" w:rsidRDefault="002976F4" w:rsidP="00C5541A">
      <w:pPr>
        <w:pStyle w:val="Prrafodelista"/>
        <w:numPr>
          <w:ilvl w:val="0"/>
          <w:numId w:val="11"/>
        </w:numPr>
        <w:spacing w:line="360" w:lineRule="auto"/>
        <w:ind w:left="0" w:hanging="426"/>
        <w:jc w:val="both"/>
        <w:rPr>
          <w:rFonts w:ascii="Arial" w:hAnsi="Arial" w:cs="Arial"/>
          <w:sz w:val="28"/>
          <w:szCs w:val="28"/>
        </w:rPr>
      </w:pPr>
      <w:r>
        <w:rPr>
          <w:rFonts w:ascii="Arial" w:hAnsi="Arial" w:cs="Arial"/>
          <w:sz w:val="28"/>
          <w:szCs w:val="28"/>
        </w:rPr>
        <w:t xml:space="preserve">Mediante auto de dieciséis de octubre de dos mil dieciocho, la </w:t>
      </w:r>
      <w:proofErr w:type="gramStart"/>
      <w:r>
        <w:rPr>
          <w:rFonts w:ascii="Arial" w:hAnsi="Arial" w:cs="Arial"/>
          <w:sz w:val="28"/>
          <w:szCs w:val="28"/>
        </w:rPr>
        <w:t>Ministra</w:t>
      </w:r>
      <w:proofErr w:type="gramEnd"/>
      <w:r>
        <w:rPr>
          <w:rFonts w:ascii="Arial" w:hAnsi="Arial" w:cs="Arial"/>
          <w:sz w:val="28"/>
          <w:szCs w:val="28"/>
        </w:rPr>
        <w:t xml:space="preserve"> instructora tuvo por desahogada la prevención, admitió a trámite la controversia constitucional y</w:t>
      </w:r>
      <w:r w:rsidRPr="001F4FB6">
        <w:rPr>
          <w:rFonts w:ascii="Arial" w:hAnsi="Arial" w:cs="Arial"/>
          <w:sz w:val="28"/>
          <w:szCs w:val="28"/>
        </w:rPr>
        <w:t xml:space="preserve"> tuvo como demandados </w:t>
      </w:r>
      <w:r>
        <w:rPr>
          <w:rFonts w:ascii="Arial" w:hAnsi="Arial" w:cs="Arial"/>
          <w:sz w:val="28"/>
          <w:szCs w:val="28"/>
        </w:rPr>
        <w:t xml:space="preserve">al Tribunal Electoral y al Poder Legislativo, ambos del Estado de Oaxaca. </w:t>
      </w:r>
      <w:r w:rsidRPr="001F4FB6">
        <w:rPr>
          <w:rFonts w:ascii="Arial" w:hAnsi="Arial" w:cs="Arial"/>
          <w:sz w:val="28"/>
          <w:szCs w:val="28"/>
        </w:rPr>
        <w:t>Asimismo, ordenó dar vista a la Procuraduría General de la República para que, antes de la celebración de la audiencia de ley manifestara lo que a su representación correspondiera</w:t>
      </w:r>
      <w:r w:rsidR="00C5541A">
        <w:rPr>
          <w:rFonts w:ascii="Arial" w:hAnsi="Arial" w:cs="Arial"/>
          <w:sz w:val="28"/>
          <w:szCs w:val="28"/>
        </w:rPr>
        <w:t>.</w:t>
      </w:r>
      <w:r w:rsidRPr="001F4FB6">
        <w:rPr>
          <w:rStyle w:val="Refdenotaalpie"/>
          <w:rFonts w:ascii="Arial" w:hAnsi="Arial" w:cs="Arial"/>
          <w:sz w:val="28"/>
          <w:szCs w:val="28"/>
        </w:rPr>
        <w:footnoteReference w:id="3"/>
      </w:r>
    </w:p>
    <w:p w:rsidR="002976F4" w:rsidRPr="00C5541A" w:rsidRDefault="002976F4" w:rsidP="00C5541A">
      <w:pPr>
        <w:spacing w:line="360" w:lineRule="auto"/>
        <w:rPr>
          <w:rFonts w:ascii="Arial" w:hAnsi="Arial" w:cs="Arial"/>
          <w:sz w:val="28"/>
          <w:szCs w:val="28"/>
        </w:rPr>
      </w:pPr>
    </w:p>
    <w:p w:rsidR="002976F4" w:rsidRPr="001F4FB6" w:rsidRDefault="002976F4" w:rsidP="00C5541A">
      <w:pPr>
        <w:pStyle w:val="Prrafodelista"/>
        <w:numPr>
          <w:ilvl w:val="0"/>
          <w:numId w:val="11"/>
        </w:numPr>
        <w:spacing w:line="360" w:lineRule="auto"/>
        <w:ind w:left="0" w:hanging="426"/>
        <w:jc w:val="both"/>
        <w:rPr>
          <w:rFonts w:ascii="Arial" w:hAnsi="Arial" w:cs="Arial"/>
          <w:b/>
          <w:sz w:val="28"/>
          <w:szCs w:val="28"/>
        </w:rPr>
      </w:pPr>
      <w:r w:rsidRPr="001F4FB6">
        <w:rPr>
          <w:rFonts w:ascii="Arial" w:hAnsi="Arial" w:cs="Arial"/>
          <w:b/>
          <w:sz w:val="28"/>
          <w:szCs w:val="28"/>
        </w:rPr>
        <w:t xml:space="preserve">SEXTO. </w:t>
      </w:r>
      <w:r>
        <w:rPr>
          <w:rFonts w:ascii="Arial" w:hAnsi="Arial" w:cs="Arial"/>
          <w:b/>
          <w:sz w:val="28"/>
          <w:szCs w:val="28"/>
        </w:rPr>
        <w:t>Contestación del Poder Legislativo del Estado de Oaxaca</w:t>
      </w:r>
      <w:r w:rsidRPr="001F4FB6">
        <w:rPr>
          <w:rFonts w:ascii="Arial" w:hAnsi="Arial" w:cs="Arial"/>
          <w:b/>
          <w:sz w:val="28"/>
          <w:szCs w:val="28"/>
        </w:rPr>
        <w:t xml:space="preserve">. </w:t>
      </w:r>
      <w:r w:rsidRPr="001F4FB6">
        <w:rPr>
          <w:rFonts w:ascii="Arial" w:hAnsi="Arial" w:cs="Arial"/>
          <w:sz w:val="28"/>
          <w:szCs w:val="28"/>
        </w:rPr>
        <w:t xml:space="preserve">Por escrito presentado </w:t>
      </w:r>
      <w:r>
        <w:rPr>
          <w:rFonts w:ascii="Arial" w:hAnsi="Arial" w:cs="Arial"/>
          <w:sz w:val="28"/>
          <w:szCs w:val="28"/>
        </w:rPr>
        <w:t>el diecisiete de diciembre de dos mil dieciocho</w:t>
      </w:r>
      <w:r w:rsidRPr="001F4FB6">
        <w:rPr>
          <w:rFonts w:ascii="Arial" w:hAnsi="Arial" w:cs="Arial"/>
          <w:sz w:val="28"/>
          <w:szCs w:val="28"/>
        </w:rPr>
        <w:t xml:space="preserve"> en la Oficina de Certificación Judicial y Correspondencia de este Alto Tribunal, </w:t>
      </w:r>
      <w:r>
        <w:rPr>
          <w:rFonts w:ascii="Arial" w:hAnsi="Arial" w:cs="Arial"/>
          <w:sz w:val="28"/>
          <w:szCs w:val="28"/>
        </w:rPr>
        <w:t xml:space="preserve">el Poder Legislativo del Estado de Oaxaca, por conducto de la </w:t>
      </w:r>
      <w:proofErr w:type="gramStart"/>
      <w:r>
        <w:rPr>
          <w:rFonts w:ascii="Arial" w:hAnsi="Arial" w:cs="Arial"/>
          <w:sz w:val="28"/>
          <w:szCs w:val="28"/>
        </w:rPr>
        <w:t>Presidenta</w:t>
      </w:r>
      <w:proofErr w:type="gramEnd"/>
      <w:r>
        <w:rPr>
          <w:rFonts w:ascii="Arial" w:hAnsi="Arial" w:cs="Arial"/>
          <w:sz w:val="28"/>
          <w:szCs w:val="28"/>
        </w:rPr>
        <w:t xml:space="preserve"> de la Junta de Coordinación Política de la Sexagésima Tercera Legislatura Constitucional del Estado</w:t>
      </w:r>
      <w:r w:rsidRPr="001F4FB6">
        <w:rPr>
          <w:rFonts w:ascii="Arial" w:hAnsi="Arial" w:cs="Arial"/>
          <w:sz w:val="28"/>
          <w:szCs w:val="28"/>
        </w:rPr>
        <w:t xml:space="preserve">, </w:t>
      </w:r>
      <w:r>
        <w:rPr>
          <w:rFonts w:ascii="Arial" w:hAnsi="Arial" w:cs="Arial"/>
          <w:sz w:val="28"/>
          <w:szCs w:val="28"/>
        </w:rPr>
        <w:t>dio contestación a la demanda en los siguientes términos:</w:t>
      </w:r>
      <w:r w:rsidRPr="001F4FB6">
        <w:rPr>
          <w:rStyle w:val="Refdenotaalpie"/>
          <w:rFonts w:ascii="Arial" w:hAnsi="Arial" w:cs="Arial"/>
          <w:sz w:val="28"/>
          <w:szCs w:val="28"/>
        </w:rPr>
        <w:footnoteReference w:id="4"/>
      </w:r>
    </w:p>
    <w:p w:rsidR="002976F4" w:rsidRPr="00C5541A" w:rsidRDefault="002976F4" w:rsidP="002976F4">
      <w:pPr>
        <w:pStyle w:val="Prrafodelista"/>
        <w:spacing w:line="360" w:lineRule="auto"/>
        <w:jc w:val="both"/>
        <w:rPr>
          <w:rFonts w:ascii="Arial" w:hAnsi="Arial" w:cs="Arial"/>
          <w:sz w:val="28"/>
          <w:szCs w:val="28"/>
        </w:rPr>
      </w:pPr>
    </w:p>
    <w:p w:rsidR="002976F4" w:rsidRPr="00E5418F" w:rsidRDefault="002976F4" w:rsidP="002976F4">
      <w:pPr>
        <w:pStyle w:val="Prrafodelista"/>
        <w:numPr>
          <w:ilvl w:val="0"/>
          <w:numId w:val="14"/>
        </w:numPr>
        <w:contextualSpacing w:val="0"/>
        <w:jc w:val="both"/>
        <w:rPr>
          <w:rFonts w:ascii="Arial" w:hAnsi="Arial" w:cs="Arial"/>
          <w:b/>
          <w:sz w:val="28"/>
          <w:szCs w:val="28"/>
        </w:rPr>
      </w:pPr>
      <w:r>
        <w:rPr>
          <w:rFonts w:ascii="Arial" w:hAnsi="Arial" w:cs="Arial"/>
          <w:sz w:val="28"/>
          <w:szCs w:val="28"/>
        </w:rPr>
        <w:lastRenderedPageBreak/>
        <w:t xml:space="preserve">Señaló que era cierto que se había </w:t>
      </w:r>
      <w:proofErr w:type="spellStart"/>
      <w:r>
        <w:rPr>
          <w:rFonts w:ascii="Arial" w:hAnsi="Arial" w:cs="Arial"/>
          <w:sz w:val="28"/>
          <w:szCs w:val="28"/>
        </w:rPr>
        <w:t>aperturado</w:t>
      </w:r>
      <w:proofErr w:type="spellEnd"/>
      <w:r>
        <w:rPr>
          <w:rFonts w:ascii="Arial" w:hAnsi="Arial" w:cs="Arial"/>
          <w:sz w:val="28"/>
          <w:szCs w:val="28"/>
        </w:rPr>
        <w:t xml:space="preserve"> un procedimiento de revocación de mandato en contra de los integrantes del Ayuntamiento del </w:t>
      </w:r>
      <w:r w:rsidR="00E75BD6">
        <w:rPr>
          <w:rFonts w:ascii="Arial" w:hAnsi="Arial" w:cs="Arial"/>
          <w:sz w:val="28"/>
          <w:szCs w:val="28"/>
        </w:rPr>
        <w:t>M</w:t>
      </w:r>
      <w:r>
        <w:rPr>
          <w:rFonts w:ascii="Arial" w:hAnsi="Arial" w:cs="Arial"/>
          <w:sz w:val="28"/>
          <w:szCs w:val="28"/>
        </w:rPr>
        <w:t>unicipio actor, el cual derivo de lo solicitado por el Pleno del Tribunal Electoral del Estado de Oaxaca, ante el incumplimiento de la condena establecida en la sentencia de quince de diciembre de dos mil dieciséis, dictada en el juicio para la protección de los derechos políticos electorales del ciudadano JDC/136/2016.</w:t>
      </w:r>
    </w:p>
    <w:p w:rsidR="002976F4" w:rsidRPr="002A1A9D" w:rsidRDefault="002976F4" w:rsidP="002976F4">
      <w:pPr>
        <w:pStyle w:val="Prrafodelista"/>
        <w:contextualSpacing w:val="0"/>
        <w:jc w:val="both"/>
        <w:rPr>
          <w:rFonts w:ascii="Arial" w:hAnsi="Arial" w:cs="Arial"/>
          <w:b/>
          <w:sz w:val="28"/>
          <w:szCs w:val="28"/>
        </w:rPr>
      </w:pPr>
    </w:p>
    <w:p w:rsidR="002976F4" w:rsidRPr="00E5418F" w:rsidRDefault="002976F4" w:rsidP="002976F4">
      <w:pPr>
        <w:pStyle w:val="Prrafodelista"/>
        <w:numPr>
          <w:ilvl w:val="0"/>
          <w:numId w:val="14"/>
        </w:numPr>
        <w:contextualSpacing w:val="0"/>
        <w:jc w:val="both"/>
        <w:rPr>
          <w:rFonts w:ascii="Arial" w:hAnsi="Arial" w:cs="Arial"/>
          <w:b/>
          <w:sz w:val="28"/>
          <w:szCs w:val="28"/>
        </w:rPr>
      </w:pPr>
      <w:r>
        <w:rPr>
          <w:rFonts w:ascii="Arial" w:hAnsi="Arial" w:cs="Arial"/>
          <w:sz w:val="28"/>
          <w:szCs w:val="28"/>
        </w:rPr>
        <w:t xml:space="preserve">Negó que el Congreso del Estado violara los artículos constitucionales que se estimaron vulnerados por el </w:t>
      </w:r>
      <w:r w:rsidR="00E75BD6">
        <w:rPr>
          <w:rFonts w:ascii="Arial" w:hAnsi="Arial" w:cs="Arial"/>
          <w:sz w:val="28"/>
          <w:szCs w:val="28"/>
        </w:rPr>
        <w:t>M</w:t>
      </w:r>
      <w:r>
        <w:rPr>
          <w:rFonts w:ascii="Arial" w:hAnsi="Arial" w:cs="Arial"/>
          <w:sz w:val="28"/>
          <w:szCs w:val="28"/>
        </w:rPr>
        <w:t>unicipio actor.</w:t>
      </w:r>
    </w:p>
    <w:p w:rsidR="002976F4" w:rsidRPr="00E5418F" w:rsidRDefault="002976F4" w:rsidP="00C5541A">
      <w:pPr>
        <w:ind w:left="709"/>
        <w:jc w:val="both"/>
        <w:rPr>
          <w:rFonts w:ascii="Arial" w:hAnsi="Arial" w:cs="Arial"/>
          <w:b/>
          <w:sz w:val="28"/>
          <w:szCs w:val="28"/>
        </w:rPr>
      </w:pPr>
    </w:p>
    <w:p w:rsidR="002976F4" w:rsidRPr="00E5418F" w:rsidRDefault="002976F4" w:rsidP="002976F4">
      <w:pPr>
        <w:pStyle w:val="Prrafodelista"/>
        <w:numPr>
          <w:ilvl w:val="0"/>
          <w:numId w:val="14"/>
        </w:numPr>
        <w:contextualSpacing w:val="0"/>
        <w:jc w:val="both"/>
        <w:rPr>
          <w:rFonts w:ascii="Arial" w:hAnsi="Arial" w:cs="Arial"/>
          <w:b/>
          <w:sz w:val="28"/>
          <w:szCs w:val="28"/>
        </w:rPr>
      </w:pPr>
      <w:r>
        <w:rPr>
          <w:rFonts w:ascii="Arial" w:hAnsi="Arial" w:cs="Arial"/>
          <w:sz w:val="28"/>
          <w:szCs w:val="28"/>
        </w:rPr>
        <w:t>No afirmo ni negó los hechos narrados en los antecedentes de la demanda, por no serle propios.</w:t>
      </w:r>
    </w:p>
    <w:p w:rsidR="002976F4" w:rsidRPr="00E5418F" w:rsidRDefault="002976F4" w:rsidP="00C5541A">
      <w:pPr>
        <w:ind w:left="709"/>
        <w:jc w:val="both"/>
        <w:rPr>
          <w:rFonts w:ascii="Arial" w:hAnsi="Arial" w:cs="Arial"/>
          <w:b/>
          <w:sz w:val="28"/>
          <w:szCs w:val="28"/>
        </w:rPr>
      </w:pPr>
    </w:p>
    <w:p w:rsidR="002976F4" w:rsidRPr="00E5418F" w:rsidRDefault="002976F4" w:rsidP="002976F4">
      <w:pPr>
        <w:pStyle w:val="Prrafodelista"/>
        <w:numPr>
          <w:ilvl w:val="0"/>
          <w:numId w:val="14"/>
        </w:numPr>
        <w:contextualSpacing w:val="0"/>
        <w:jc w:val="both"/>
        <w:rPr>
          <w:rFonts w:ascii="Arial" w:hAnsi="Arial" w:cs="Arial"/>
          <w:b/>
          <w:sz w:val="28"/>
          <w:szCs w:val="28"/>
        </w:rPr>
      </w:pPr>
      <w:r>
        <w:rPr>
          <w:rFonts w:ascii="Arial" w:hAnsi="Arial" w:cs="Arial"/>
          <w:sz w:val="28"/>
          <w:szCs w:val="28"/>
        </w:rPr>
        <w:t xml:space="preserve">Refirió </w:t>
      </w:r>
      <w:proofErr w:type="gramStart"/>
      <w:r>
        <w:rPr>
          <w:rFonts w:ascii="Arial" w:hAnsi="Arial" w:cs="Arial"/>
          <w:sz w:val="28"/>
          <w:szCs w:val="28"/>
        </w:rPr>
        <w:t>que</w:t>
      </w:r>
      <w:proofErr w:type="gramEnd"/>
      <w:r>
        <w:rPr>
          <w:rFonts w:ascii="Arial" w:hAnsi="Arial" w:cs="Arial"/>
          <w:sz w:val="28"/>
          <w:szCs w:val="28"/>
        </w:rPr>
        <w:t xml:space="preserve"> en caso de ser procedente, la controversia constitucional es infundada en cuanto a los hechos reclamados al Legislativo.</w:t>
      </w:r>
    </w:p>
    <w:p w:rsidR="002976F4" w:rsidRPr="00E5418F" w:rsidRDefault="002976F4" w:rsidP="00C5541A">
      <w:pPr>
        <w:ind w:left="709"/>
        <w:jc w:val="both"/>
        <w:rPr>
          <w:rFonts w:ascii="Arial" w:hAnsi="Arial" w:cs="Arial"/>
          <w:b/>
          <w:sz w:val="28"/>
          <w:szCs w:val="28"/>
        </w:rPr>
      </w:pPr>
    </w:p>
    <w:p w:rsidR="002976F4" w:rsidRPr="00E5418F" w:rsidRDefault="002976F4" w:rsidP="002976F4">
      <w:pPr>
        <w:pStyle w:val="Prrafodelista"/>
        <w:numPr>
          <w:ilvl w:val="0"/>
          <w:numId w:val="14"/>
        </w:numPr>
        <w:contextualSpacing w:val="0"/>
        <w:jc w:val="both"/>
        <w:rPr>
          <w:rFonts w:ascii="Arial" w:hAnsi="Arial" w:cs="Arial"/>
          <w:b/>
          <w:sz w:val="28"/>
          <w:szCs w:val="28"/>
        </w:rPr>
      </w:pPr>
      <w:r>
        <w:rPr>
          <w:rFonts w:ascii="Arial" w:hAnsi="Arial" w:cs="Arial"/>
          <w:sz w:val="28"/>
          <w:szCs w:val="28"/>
        </w:rPr>
        <w:t>No hizo manifestaciones respecto a los conceptos de invalidez, toda vez que se hicieron valer para combatir la sentencia dictada por el Tribunal Electoral del Estado en el expediente JDC/136/2016.</w:t>
      </w:r>
    </w:p>
    <w:p w:rsidR="002976F4" w:rsidRPr="00E5418F" w:rsidRDefault="002976F4" w:rsidP="00C5541A">
      <w:pPr>
        <w:ind w:left="709"/>
        <w:jc w:val="both"/>
        <w:rPr>
          <w:rFonts w:ascii="Arial" w:hAnsi="Arial" w:cs="Arial"/>
          <w:b/>
          <w:sz w:val="28"/>
          <w:szCs w:val="28"/>
        </w:rPr>
      </w:pPr>
    </w:p>
    <w:p w:rsidR="002976F4" w:rsidRPr="00E5418F" w:rsidRDefault="002976F4" w:rsidP="002976F4">
      <w:pPr>
        <w:pStyle w:val="Prrafodelista"/>
        <w:numPr>
          <w:ilvl w:val="0"/>
          <w:numId w:val="14"/>
        </w:numPr>
        <w:contextualSpacing w:val="0"/>
        <w:jc w:val="both"/>
        <w:rPr>
          <w:rFonts w:ascii="Arial" w:hAnsi="Arial" w:cs="Arial"/>
          <w:b/>
          <w:sz w:val="28"/>
          <w:szCs w:val="28"/>
        </w:rPr>
      </w:pPr>
      <w:r>
        <w:rPr>
          <w:rFonts w:ascii="Arial" w:hAnsi="Arial" w:cs="Arial"/>
          <w:sz w:val="28"/>
          <w:szCs w:val="28"/>
        </w:rPr>
        <w:t>Solicitó el sobreseimiento respecto a los actos reclamados al Poder Legislativo local, pues el procedimiento de revocación de mandato no había concluido, de ahí que no se podía analizar su constitucionalidad.</w:t>
      </w:r>
    </w:p>
    <w:p w:rsidR="002976F4" w:rsidRPr="00E5418F" w:rsidRDefault="002976F4" w:rsidP="00C5541A">
      <w:pPr>
        <w:spacing w:line="360" w:lineRule="auto"/>
        <w:jc w:val="both"/>
        <w:rPr>
          <w:rFonts w:ascii="Arial" w:hAnsi="Arial" w:cs="Arial"/>
          <w:b/>
          <w:sz w:val="28"/>
          <w:szCs w:val="28"/>
        </w:rPr>
      </w:pPr>
    </w:p>
    <w:p w:rsidR="002976F4" w:rsidRPr="00E5418F" w:rsidRDefault="002976F4" w:rsidP="00C5541A">
      <w:pPr>
        <w:pStyle w:val="Prrafodelista"/>
        <w:numPr>
          <w:ilvl w:val="0"/>
          <w:numId w:val="11"/>
        </w:numPr>
        <w:spacing w:line="360" w:lineRule="auto"/>
        <w:ind w:left="0" w:hanging="426"/>
        <w:jc w:val="both"/>
        <w:rPr>
          <w:rFonts w:ascii="Arial" w:hAnsi="Arial" w:cs="Arial"/>
          <w:sz w:val="28"/>
          <w:szCs w:val="28"/>
        </w:rPr>
      </w:pPr>
      <w:r w:rsidRPr="001F4FB6">
        <w:rPr>
          <w:rFonts w:ascii="Arial" w:hAnsi="Arial" w:cs="Arial"/>
          <w:b/>
          <w:sz w:val="28"/>
          <w:szCs w:val="28"/>
        </w:rPr>
        <w:t>SÉPTIMO</w:t>
      </w:r>
      <w:r w:rsidRPr="001F4FB6">
        <w:rPr>
          <w:rFonts w:ascii="Arial" w:hAnsi="Arial" w:cs="Arial"/>
          <w:sz w:val="28"/>
          <w:szCs w:val="28"/>
        </w:rPr>
        <w:t xml:space="preserve">. </w:t>
      </w:r>
      <w:r w:rsidRPr="001F4FB6">
        <w:rPr>
          <w:rFonts w:ascii="Arial" w:hAnsi="Arial" w:cs="Arial"/>
          <w:b/>
          <w:sz w:val="28"/>
          <w:szCs w:val="28"/>
        </w:rPr>
        <w:t xml:space="preserve">Contestación del </w:t>
      </w:r>
      <w:r>
        <w:rPr>
          <w:rFonts w:ascii="Arial" w:hAnsi="Arial" w:cs="Arial"/>
          <w:b/>
          <w:sz w:val="28"/>
          <w:szCs w:val="28"/>
        </w:rPr>
        <w:t>Tribunal Electoral del Estado de Oaxaca</w:t>
      </w:r>
      <w:r w:rsidRPr="001F4FB6">
        <w:rPr>
          <w:rFonts w:ascii="Arial" w:hAnsi="Arial" w:cs="Arial"/>
          <w:b/>
          <w:sz w:val="28"/>
          <w:szCs w:val="28"/>
        </w:rPr>
        <w:t xml:space="preserve">. </w:t>
      </w:r>
      <w:r w:rsidRPr="001F4FB6">
        <w:rPr>
          <w:rFonts w:ascii="Arial" w:hAnsi="Arial" w:cs="Arial"/>
          <w:sz w:val="28"/>
          <w:szCs w:val="28"/>
        </w:rPr>
        <w:t xml:space="preserve">Mediante escrito presentado </w:t>
      </w:r>
      <w:r>
        <w:rPr>
          <w:rFonts w:ascii="Arial" w:hAnsi="Arial" w:cs="Arial"/>
          <w:sz w:val="28"/>
          <w:szCs w:val="28"/>
        </w:rPr>
        <w:t>el veintitrés de enero de dos mil diecinueve</w:t>
      </w:r>
      <w:r w:rsidRPr="001F4FB6">
        <w:rPr>
          <w:rFonts w:ascii="Arial" w:hAnsi="Arial" w:cs="Arial"/>
          <w:sz w:val="28"/>
          <w:szCs w:val="28"/>
        </w:rPr>
        <w:t xml:space="preserve"> en la Oficina de Certificación Judicial y Correspondencia de esta Suprema Corte, </w:t>
      </w:r>
      <w:r>
        <w:rPr>
          <w:rFonts w:ascii="Arial" w:hAnsi="Arial" w:cs="Arial"/>
          <w:sz w:val="28"/>
          <w:szCs w:val="28"/>
        </w:rPr>
        <w:t>Tribunal Electoral del Estado de Oaxaca, por</w:t>
      </w:r>
      <w:r w:rsidRPr="001F4FB6">
        <w:rPr>
          <w:rFonts w:ascii="Arial" w:hAnsi="Arial" w:cs="Arial"/>
          <w:sz w:val="28"/>
          <w:szCs w:val="28"/>
        </w:rPr>
        <w:t xml:space="preserve"> conducto de </w:t>
      </w:r>
      <w:r>
        <w:rPr>
          <w:rFonts w:ascii="Arial" w:hAnsi="Arial" w:cs="Arial"/>
          <w:sz w:val="28"/>
          <w:szCs w:val="28"/>
        </w:rPr>
        <w:t xml:space="preserve">su </w:t>
      </w:r>
      <w:proofErr w:type="gramStart"/>
      <w:r>
        <w:rPr>
          <w:rFonts w:ascii="Arial" w:hAnsi="Arial" w:cs="Arial"/>
          <w:sz w:val="28"/>
          <w:szCs w:val="28"/>
        </w:rPr>
        <w:t>Presidente</w:t>
      </w:r>
      <w:proofErr w:type="gramEnd"/>
      <w:r w:rsidRPr="001F4FB6">
        <w:rPr>
          <w:rFonts w:ascii="Arial" w:hAnsi="Arial" w:cs="Arial"/>
          <w:sz w:val="28"/>
          <w:szCs w:val="28"/>
        </w:rPr>
        <w:t xml:space="preserve">, dio contestación a la demanda, </w:t>
      </w:r>
      <w:r>
        <w:rPr>
          <w:rFonts w:ascii="Arial" w:hAnsi="Arial" w:cs="Arial"/>
          <w:sz w:val="28"/>
          <w:szCs w:val="28"/>
        </w:rPr>
        <w:t>en los términos siguientes:</w:t>
      </w:r>
      <w:r w:rsidRPr="001F4FB6">
        <w:rPr>
          <w:rStyle w:val="Refdenotaalpie"/>
          <w:rFonts w:ascii="Arial" w:hAnsi="Arial" w:cs="Arial"/>
          <w:sz w:val="28"/>
          <w:szCs w:val="28"/>
        </w:rPr>
        <w:footnoteReference w:id="5"/>
      </w:r>
    </w:p>
    <w:p w:rsidR="002976F4" w:rsidRDefault="002976F4" w:rsidP="002976F4">
      <w:pPr>
        <w:tabs>
          <w:tab w:val="left" w:pos="3180"/>
        </w:tabs>
        <w:spacing w:line="360" w:lineRule="auto"/>
        <w:jc w:val="both"/>
        <w:rPr>
          <w:rFonts w:ascii="Arial" w:hAnsi="Arial" w:cs="Arial"/>
          <w:sz w:val="28"/>
          <w:szCs w:val="28"/>
        </w:rPr>
      </w:pPr>
    </w:p>
    <w:p w:rsidR="002976F4" w:rsidRDefault="002976F4" w:rsidP="002976F4">
      <w:pPr>
        <w:pStyle w:val="Prrafodelista"/>
        <w:numPr>
          <w:ilvl w:val="0"/>
          <w:numId w:val="15"/>
        </w:numPr>
        <w:tabs>
          <w:tab w:val="left" w:pos="3180"/>
        </w:tabs>
        <w:spacing w:after="160" w:line="276" w:lineRule="auto"/>
        <w:jc w:val="both"/>
        <w:rPr>
          <w:rFonts w:ascii="Arial" w:hAnsi="Arial" w:cs="Arial"/>
          <w:sz w:val="28"/>
          <w:szCs w:val="28"/>
        </w:rPr>
      </w:pPr>
      <w:r w:rsidRPr="00F55CD4">
        <w:rPr>
          <w:rFonts w:ascii="Arial" w:hAnsi="Arial" w:cs="Arial"/>
          <w:b/>
          <w:sz w:val="28"/>
          <w:szCs w:val="28"/>
        </w:rPr>
        <w:t>Refirió que la demanda era improcedente por haberse presentado contra actos que había emitido en materia electoral</w:t>
      </w:r>
      <w:r w:rsidRPr="00F55CD4">
        <w:rPr>
          <w:rFonts w:ascii="Arial" w:hAnsi="Arial" w:cs="Arial"/>
          <w:sz w:val="28"/>
          <w:szCs w:val="28"/>
        </w:rPr>
        <w:t xml:space="preserve">. Sustentó tal afirmación en el criterio de la Sala Superior del Tribunal Electoral del Poder Judicial de la Federación referente a que el derecho de los concejales de un Ayuntamiento a recibir las remuneraciones inherentes a su </w:t>
      </w:r>
      <w:proofErr w:type="gramStart"/>
      <w:r w:rsidRPr="00F55CD4">
        <w:rPr>
          <w:rFonts w:ascii="Arial" w:hAnsi="Arial" w:cs="Arial"/>
          <w:sz w:val="28"/>
          <w:szCs w:val="28"/>
        </w:rPr>
        <w:t>cargo,</w:t>
      </w:r>
      <w:proofErr w:type="gramEnd"/>
      <w:r w:rsidRPr="00F55CD4">
        <w:rPr>
          <w:rFonts w:ascii="Arial" w:hAnsi="Arial" w:cs="Arial"/>
          <w:sz w:val="28"/>
          <w:szCs w:val="28"/>
        </w:rPr>
        <w:t xml:space="preserve"> forma parte del derecho político electoral de ser votado, en su vertiente de acceso al ejercicio del cargo.</w:t>
      </w:r>
      <w:r>
        <w:rPr>
          <w:rStyle w:val="Refdenotaalpie"/>
          <w:rFonts w:ascii="Arial" w:hAnsi="Arial" w:cs="Arial"/>
          <w:sz w:val="28"/>
          <w:szCs w:val="28"/>
        </w:rPr>
        <w:footnoteReference w:id="6"/>
      </w:r>
      <w:r w:rsidRPr="00F55CD4">
        <w:rPr>
          <w:rFonts w:ascii="Arial" w:hAnsi="Arial" w:cs="Arial"/>
          <w:sz w:val="28"/>
          <w:szCs w:val="28"/>
        </w:rPr>
        <w:t xml:space="preserve"> En ese sentido destacó que tal derecho debía ser tutelado por los Tribunales Electorales.</w:t>
      </w:r>
    </w:p>
    <w:p w:rsidR="002976F4" w:rsidRPr="00F55CD4" w:rsidRDefault="002976F4" w:rsidP="002976F4">
      <w:pPr>
        <w:pStyle w:val="Prrafodelista"/>
        <w:tabs>
          <w:tab w:val="left" w:pos="3180"/>
        </w:tabs>
        <w:spacing w:line="276" w:lineRule="auto"/>
        <w:jc w:val="both"/>
        <w:rPr>
          <w:rFonts w:ascii="Arial" w:hAnsi="Arial" w:cs="Arial"/>
          <w:sz w:val="28"/>
          <w:szCs w:val="28"/>
        </w:rPr>
      </w:pPr>
    </w:p>
    <w:p w:rsidR="002976F4" w:rsidRPr="00E04095" w:rsidRDefault="002976F4" w:rsidP="002976F4">
      <w:pPr>
        <w:pStyle w:val="Prrafodelista"/>
        <w:numPr>
          <w:ilvl w:val="0"/>
          <w:numId w:val="15"/>
        </w:numPr>
        <w:tabs>
          <w:tab w:val="left" w:pos="3180"/>
        </w:tabs>
        <w:spacing w:line="276" w:lineRule="auto"/>
        <w:jc w:val="both"/>
        <w:rPr>
          <w:rFonts w:ascii="Arial" w:hAnsi="Arial" w:cs="Arial"/>
          <w:sz w:val="28"/>
          <w:szCs w:val="28"/>
        </w:rPr>
      </w:pPr>
      <w:r w:rsidRPr="00F55CD4">
        <w:rPr>
          <w:rFonts w:ascii="Arial" w:hAnsi="Arial" w:cs="Arial"/>
          <w:b/>
          <w:sz w:val="28"/>
          <w:szCs w:val="28"/>
        </w:rPr>
        <w:t>Adujo que era extemporánea la presentación de la demanda</w:t>
      </w:r>
      <w:r w:rsidRPr="00F55CD4">
        <w:rPr>
          <w:rFonts w:ascii="Arial" w:hAnsi="Arial" w:cs="Arial"/>
          <w:sz w:val="28"/>
          <w:szCs w:val="28"/>
        </w:rPr>
        <w:t xml:space="preserve">, pues la sentencia de quince de diciembre de dos mil dieciséis, dictada en el expediente JDC/136/2016, había sido notificada al </w:t>
      </w:r>
      <w:r w:rsidR="00E75BD6">
        <w:rPr>
          <w:rFonts w:ascii="Arial" w:hAnsi="Arial" w:cs="Arial"/>
          <w:sz w:val="28"/>
          <w:szCs w:val="28"/>
        </w:rPr>
        <w:t>M</w:t>
      </w:r>
      <w:r w:rsidRPr="00F55CD4">
        <w:rPr>
          <w:rFonts w:ascii="Arial" w:hAnsi="Arial" w:cs="Arial"/>
          <w:sz w:val="28"/>
          <w:szCs w:val="28"/>
        </w:rPr>
        <w:t>un</w:t>
      </w:r>
      <w:r>
        <w:rPr>
          <w:rFonts w:ascii="Arial" w:hAnsi="Arial" w:cs="Arial"/>
          <w:sz w:val="28"/>
          <w:szCs w:val="28"/>
        </w:rPr>
        <w:t>icipio actor el veintiuno de diciembre</w:t>
      </w:r>
      <w:r w:rsidRPr="00F55CD4">
        <w:rPr>
          <w:rFonts w:ascii="Arial" w:hAnsi="Arial" w:cs="Arial"/>
          <w:sz w:val="28"/>
          <w:szCs w:val="28"/>
        </w:rPr>
        <w:t xml:space="preserve"> de ese año, aunado a que el primer acuerdo donde se requirió el cumplimiento de dicho fallo fue emitido el veinte de enero de dos mil diecisiete y notificado el nueve de febrero siguiente. </w:t>
      </w:r>
      <w:r w:rsidRPr="00E04095">
        <w:rPr>
          <w:rFonts w:ascii="Arial" w:hAnsi="Arial" w:cs="Arial"/>
          <w:sz w:val="28"/>
          <w:szCs w:val="28"/>
        </w:rPr>
        <w:t xml:space="preserve">De ahí que haya trascurrido en exceso el plazo para la impugnación relativa. </w:t>
      </w:r>
    </w:p>
    <w:p w:rsidR="002976F4" w:rsidRPr="00F55CD4" w:rsidRDefault="002976F4" w:rsidP="002976F4">
      <w:pPr>
        <w:pStyle w:val="Prrafodelista"/>
        <w:tabs>
          <w:tab w:val="left" w:pos="3180"/>
        </w:tabs>
        <w:spacing w:line="276" w:lineRule="auto"/>
        <w:jc w:val="both"/>
        <w:rPr>
          <w:rFonts w:ascii="Arial" w:hAnsi="Arial" w:cs="Arial"/>
          <w:sz w:val="28"/>
          <w:szCs w:val="28"/>
        </w:rPr>
      </w:pPr>
    </w:p>
    <w:p w:rsidR="002976F4" w:rsidRPr="00F55CD4" w:rsidRDefault="002976F4" w:rsidP="002976F4">
      <w:pPr>
        <w:pStyle w:val="Prrafodelista"/>
        <w:numPr>
          <w:ilvl w:val="0"/>
          <w:numId w:val="15"/>
        </w:numPr>
        <w:tabs>
          <w:tab w:val="left" w:pos="3180"/>
        </w:tabs>
        <w:spacing w:after="160" w:line="276" w:lineRule="auto"/>
        <w:jc w:val="both"/>
        <w:rPr>
          <w:rFonts w:ascii="Arial" w:hAnsi="Arial" w:cs="Arial"/>
          <w:sz w:val="28"/>
          <w:szCs w:val="28"/>
        </w:rPr>
      </w:pPr>
      <w:r w:rsidRPr="00F55CD4">
        <w:rPr>
          <w:rFonts w:ascii="Arial" w:hAnsi="Arial" w:cs="Arial"/>
          <w:b/>
          <w:sz w:val="28"/>
          <w:szCs w:val="28"/>
        </w:rPr>
        <w:t xml:space="preserve">Respecto al concepto de invalidez a), </w:t>
      </w:r>
      <w:r w:rsidRPr="00F55CD4">
        <w:rPr>
          <w:rFonts w:ascii="Arial" w:hAnsi="Arial" w:cs="Arial"/>
          <w:sz w:val="28"/>
          <w:szCs w:val="28"/>
        </w:rPr>
        <w:t xml:space="preserve">sostuvo que el acto reclamado sí era de naturaleza electoral, pues lo que se determinó en el juicio JDC/136/2016, fue una violación al derecho político electoral de los promoventes a ser votados, en su vertiente de desempeño y ejercicio de su cargo, ello debido a la omisión del Ayuntamiento de </w:t>
      </w:r>
      <w:r>
        <w:rPr>
          <w:rFonts w:ascii="Arial" w:hAnsi="Arial" w:cs="Arial"/>
          <w:sz w:val="28"/>
          <w:szCs w:val="28"/>
        </w:rPr>
        <w:t>San José Independencia de</w:t>
      </w:r>
      <w:r w:rsidRPr="00F55CD4">
        <w:rPr>
          <w:rFonts w:ascii="Arial" w:hAnsi="Arial" w:cs="Arial"/>
          <w:sz w:val="28"/>
          <w:szCs w:val="28"/>
        </w:rPr>
        <w:t xml:space="preserve"> pagarles las dietas que les correspondían por el cargo de regidores, desde mayo de dos mil dieciséis.</w:t>
      </w:r>
    </w:p>
    <w:p w:rsidR="002976F4" w:rsidRPr="00F55CD4" w:rsidRDefault="002976F4" w:rsidP="002976F4">
      <w:pPr>
        <w:pStyle w:val="Prrafodelista"/>
        <w:tabs>
          <w:tab w:val="left" w:pos="3180"/>
        </w:tabs>
        <w:spacing w:line="276" w:lineRule="auto"/>
        <w:jc w:val="both"/>
        <w:rPr>
          <w:rFonts w:ascii="Arial" w:hAnsi="Arial" w:cs="Arial"/>
          <w:sz w:val="28"/>
          <w:szCs w:val="28"/>
        </w:rPr>
      </w:pPr>
    </w:p>
    <w:p w:rsidR="002976F4" w:rsidRPr="00F55CD4" w:rsidRDefault="002976F4" w:rsidP="002976F4">
      <w:pPr>
        <w:pStyle w:val="Prrafodelista"/>
        <w:numPr>
          <w:ilvl w:val="0"/>
          <w:numId w:val="15"/>
        </w:numPr>
        <w:tabs>
          <w:tab w:val="left" w:pos="3180"/>
        </w:tabs>
        <w:spacing w:after="160" w:line="276" w:lineRule="auto"/>
        <w:jc w:val="both"/>
        <w:rPr>
          <w:rFonts w:ascii="Arial" w:hAnsi="Arial" w:cs="Arial"/>
          <w:sz w:val="28"/>
          <w:szCs w:val="28"/>
        </w:rPr>
      </w:pPr>
      <w:r w:rsidRPr="00F55CD4">
        <w:rPr>
          <w:rFonts w:ascii="Arial" w:hAnsi="Arial" w:cs="Arial"/>
          <w:sz w:val="28"/>
          <w:szCs w:val="28"/>
        </w:rPr>
        <w:t xml:space="preserve">Aunado a ello destacó que el </w:t>
      </w:r>
      <w:r w:rsidR="00E75BD6">
        <w:rPr>
          <w:rFonts w:ascii="Arial" w:hAnsi="Arial" w:cs="Arial"/>
          <w:sz w:val="28"/>
          <w:szCs w:val="28"/>
        </w:rPr>
        <w:t>M</w:t>
      </w:r>
      <w:r w:rsidRPr="00F55CD4">
        <w:rPr>
          <w:rFonts w:ascii="Arial" w:hAnsi="Arial" w:cs="Arial"/>
          <w:sz w:val="28"/>
          <w:szCs w:val="28"/>
        </w:rPr>
        <w:t xml:space="preserve">unicipio actor partió de una premisa falsa al considerar que al haber culminado el periodo para el que fueron electos, la prestación económica alegada por los regidores promoventes ya no se encontraba vinculada con la materia político electoral. Ello porque en la fecha de la presentación de la demanda </w:t>
      </w:r>
      <w:r>
        <w:rPr>
          <w:rFonts w:ascii="Arial" w:hAnsi="Arial" w:cs="Arial"/>
          <w:sz w:val="28"/>
          <w:szCs w:val="28"/>
        </w:rPr>
        <w:t>e incluso en la</w:t>
      </w:r>
      <w:r w:rsidRPr="00F55CD4">
        <w:rPr>
          <w:rFonts w:ascii="Arial" w:hAnsi="Arial" w:cs="Arial"/>
          <w:sz w:val="28"/>
          <w:szCs w:val="28"/>
        </w:rPr>
        <w:t xml:space="preserve"> del dictado de la sentencia los promoventes seguían ejerciendo su cargo de elección popular, de ahí que la prestación reclamada aun estuviese tutelada por la materia electoral.</w:t>
      </w:r>
    </w:p>
    <w:p w:rsidR="002976F4" w:rsidRPr="00F55CD4" w:rsidRDefault="002976F4" w:rsidP="002976F4">
      <w:pPr>
        <w:pStyle w:val="Prrafodelista"/>
        <w:tabs>
          <w:tab w:val="left" w:pos="3180"/>
        </w:tabs>
        <w:spacing w:line="276" w:lineRule="auto"/>
        <w:jc w:val="both"/>
        <w:rPr>
          <w:rFonts w:ascii="Arial" w:hAnsi="Arial" w:cs="Arial"/>
          <w:sz w:val="28"/>
          <w:szCs w:val="28"/>
        </w:rPr>
      </w:pPr>
    </w:p>
    <w:p w:rsidR="002976F4" w:rsidRPr="00F55CD4" w:rsidRDefault="002976F4" w:rsidP="002976F4">
      <w:pPr>
        <w:pStyle w:val="Prrafodelista"/>
        <w:numPr>
          <w:ilvl w:val="0"/>
          <w:numId w:val="15"/>
        </w:numPr>
        <w:tabs>
          <w:tab w:val="left" w:pos="3180"/>
        </w:tabs>
        <w:spacing w:after="160" w:line="276" w:lineRule="auto"/>
        <w:jc w:val="both"/>
        <w:rPr>
          <w:rFonts w:ascii="Arial" w:hAnsi="Arial" w:cs="Arial"/>
          <w:sz w:val="28"/>
          <w:szCs w:val="28"/>
        </w:rPr>
      </w:pPr>
      <w:r w:rsidRPr="00F55CD4">
        <w:rPr>
          <w:rFonts w:ascii="Arial" w:hAnsi="Arial" w:cs="Arial"/>
          <w:sz w:val="28"/>
          <w:szCs w:val="28"/>
        </w:rPr>
        <w:t>Además</w:t>
      </w:r>
      <w:r>
        <w:rPr>
          <w:rFonts w:ascii="Arial" w:hAnsi="Arial" w:cs="Arial"/>
          <w:sz w:val="28"/>
          <w:szCs w:val="28"/>
        </w:rPr>
        <w:t>,</w:t>
      </w:r>
      <w:r w:rsidRPr="00F55CD4">
        <w:rPr>
          <w:rFonts w:ascii="Arial" w:hAnsi="Arial" w:cs="Arial"/>
          <w:sz w:val="28"/>
          <w:szCs w:val="28"/>
        </w:rPr>
        <w:t xml:space="preserve"> refirió que si no se había cumplimentado la sentencia era por el desacato del </w:t>
      </w:r>
      <w:r w:rsidR="00E75BD6">
        <w:rPr>
          <w:rFonts w:ascii="Arial" w:hAnsi="Arial" w:cs="Arial"/>
          <w:sz w:val="28"/>
          <w:szCs w:val="28"/>
        </w:rPr>
        <w:t>M</w:t>
      </w:r>
      <w:r w:rsidRPr="00F55CD4">
        <w:rPr>
          <w:rFonts w:ascii="Arial" w:hAnsi="Arial" w:cs="Arial"/>
          <w:sz w:val="28"/>
          <w:szCs w:val="28"/>
        </w:rPr>
        <w:t>unicipio actor</w:t>
      </w:r>
      <w:r>
        <w:rPr>
          <w:rFonts w:ascii="Arial" w:hAnsi="Arial" w:cs="Arial"/>
          <w:sz w:val="28"/>
          <w:szCs w:val="28"/>
        </w:rPr>
        <w:t xml:space="preserve">, además que </w:t>
      </w:r>
      <w:r w:rsidRPr="00F55CD4">
        <w:rPr>
          <w:rFonts w:ascii="Arial" w:hAnsi="Arial" w:cs="Arial"/>
          <w:sz w:val="28"/>
          <w:szCs w:val="28"/>
        </w:rPr>
        <w:t>el derecho a reclamar el pago de dietas y demás retribuciones estaba vigente aun cuando se hubiese dejado de ocupar el cargo de elección popular siempre que el medio de impugnación se hubiese presentado de manera oportuna cuando el promovente aún ostenta</w:t>
      </w:r>
      <w:r>
        <w:rPr>
          <w:rFonts w:ascii="Arial" w:hAnsi="Arial" w:cs="Arial"/>
          <w:sz w:val="28"/>
          <w:szCs w:val="28"/>
        </w:rPr>
        <w:t>b</w:t>
      </w:r>
      <w:r w:rsidRPr="00F55CD4">
        <w:rPr>
          <w:rFonts w:ascii="Arial" w:hAnsi="Arial" w:cs="Arial"/>
          <w:sz w:val="28"/>
          <w:szCs w:val="28"/>
        </w:rPr>
        <w:t>a el cargo.</w:t>
      </w:r>
    </w:p>
    <w:p w:rsidR="002976F4" w:rsidRPr="00F55CD4" w:rsidRDefault="002976F4" w:rsidP="002976F4">
      <w:pPr>
        <w:pStyle w:val="Prrafodelista"/>
        <w:tabs>
          <w:tab w:val="left" w:pos="3180"/>
        </w:tabs>
        <w:spacing w:line="276" w:lineRule="auto"/>
        <w:jc w:val="both"/>
        <w:rPr>
          <w:rFonts w:ascii="Arial" w:hAnsi="Arial" w:cs="Arial"/>
          <w:sz w:val="28"/>
          <w:szCs w:val="28"/>
        </w:rPr>
      </w:pPr>
    </w:p>
    <w:p w:rsidR="002976F4" w:rsidRPr="00F55CD4" w:rsidRDefault="002976F4" w:rsidP="002976F4">
      <w:pPr>
        <w:pStyle w:val="Prrafodelista"/>
        <w:numPr>
          <w:ilvl w:val="0"/>
          <w:numId w:val="15"/>
        </w:numPr>
        <w:tabs>
          <w:tab w:val="left" w:pos="3180"/>
        </w:tabs>
        <w:spacing w:after="160" w:line="276" w:lineRule="auto"/>
        <w:jc w:val="both"/>
        <w:rPr>
          <w:rFonts w:ascii="Arial" w:hAnsi="Arial" w:cs="Arial"/>
          <w:sz w:val="28"/>
          <w:szCs w:val="28"/>
        </w:rPr>
      </w:pPr>
      <w:r w:rsidRPr="00F55CD4">
        <w:rPr>
          <w:rFonts w:ascii="Arial" w:hAnsi="Arial" w:cs="Arial"/>
          <w:b/>
          <w:sz w:val="28"/>
          <w:szCs w:val="28"/>
        </w:rPr>
        <w:t>Respecto al concepto de invalidez b)</w:t>
      </w:r>
      <w:r w:rsidRPr="00F55CD4">
        <w:rPr>
          <w:rFonts w:ascii="Arial" w:hAnsi="Arial" w:cs="Arial"/>
          <w:sz w:val="28"/>
          <w:szCs w:val="28"/>
        </w:rPr>
        <w:t xml:space="preserve">, destacó que no invadió la esfera de competencia del </w:t>
      </w:r>
      <w:r w:rsidR="00E75BD6">
        <w:rPr>
          <w:rFonts w:ascii="Arial" w:hAnsi="Arial" w:cs="Arial"/>
          <w:sz w:val="28"/>
          <w:szCs w:val="28"/>
        </w:rPr>
        <w:t>M</w:t>
      </w:r>
      <w:r w:rsidRPr="00F55CD4">
        <w:rPr>
          <w:rFonts w:ascii="Arial" w:hAnsi="Arial" w:cs="Arial"/>
          <w:sz w:val="28"/>
          <w:szCs w:val="28"/>
        </w:rPr>
        <w:t xml:space="preserve">unicipio actor en su atribución para administrar libremente su hacienda, pues los actos materia de la controversia constitucional incumben al ámbito electoral </w:t>
      </w:r>
      <w:r>
        <w:rPr>
          <w:rFonts w:ascii="Arial" w:hAnsi="Arial" w:cs="Arial"/>
          <w:sz w:val="28"/>
          <w:szCs w:val="28"/>
        </w:rPr>
        <w:t>pues en</w:t>
      </w:r>
      <w:r w:rsidRPr="00F55CD4">
        <w:rPr>
          <w:rFonts w:ascii="Arial" w:hAnsi="Arial" w:cs="Arial"/>
          <w:sz w:val="28"/>
          <w:szCs w:val="28"/>
        </w:rPr>
        <w:t xml:space="preserve"> el juicio de protección a derechos </w:t>
      </w:r>
      <w:proofErr w:type="gramStart"/>
      <w:r w:rsidRPr="00F55CD4">
        <w:rPr>
          <w:rFonts w:ascii="Arial" w:hAnsi="Arial" w:cs="Arial"/>
          <w:sz w:val="28"/>
          <w:szCs w:val="28"/>
        </w:rPr>
        <w:t>político electorales</w:t>
      </w:r>
      <w:proofErr w:type="gramEnd"/>
      <w:r w:rsidRPr="00F55CD4">
        <w:rPr>
          <w:rFonts w:ascii="Arial" w:hAnsi="Arial" w:cs="Arial"/>
          <w:sz w:val="28"/>
          <w:szCs w:val="28"/>
        </w:rPr>
        <w:t xml:space="preserve"> JDC/136/2016, los concejales promoventes habían hecho valer violaciones al derecho de ser votado con motivo de la omisión del pago de las dietas que les correspondían.</w:t>
      </w:r>
    </w:p>
    <w:p w:rsidR="002976F4" w:rsidRPr="00F55CD4" w:rsidRDefault="002976F4" w:rsidP="002976F4">
      <w:pPr>
        <w:pStyle w:val="Prrafodelista"/>
        <w:tabs>
          <w:tab w:val="left" w:pos="3180"/>
        </w:tabs>
        <w:spacing w:line="276" w:lineRule="auto"/>
        <w:jc w:val="both"/>
        <w:rPr>
          <w:rFonts w:ascii="Arial" w:hAnsi="Arial" w:cs="Arial"/>
          <w:sz w:val="28"/>
          <w:szCs w:val="28"/>
        </w:rPr>
      </w:pPr>
    </w:p>
    <w:p w:rsidR="002976F4" w:rsidRPr="00F55CD4" w:rsidRDefault="002976F4" w:rsidP="002976F4">
      <w:pPr>
        <w:pStyle w:val="Prrafodelista"/>
        <w:numPr>
          <w:ilvl w:val="0"/>
          <w:numId w:val="15"/>
        </w:numPr>
        <w:tabs>
          <w:tab w:val="left" w:pos="3180"/>
        </w:tabs>
        <w:spacing w:line="276" w:lineRule="auto"/>
        <w:jc w:val="both"/>
        <w:rPr>
          <w:rFonts w:ascii="Arial" w:hAnsi="Arial" w:cs="Arial"/>
          <w:sz w:val="28"/>
          <w:szCs w:val="28"/>
        </w:rPr>
      </w:pPr>
      <w:r w:rsidRPr="00F55CD4">
        <w:rPr>
          <w:rFonts w:ascii="Arial" w:hAnsi="Arial" w:cs="Arial"/>
          <w:sz w:val="28"/>
          <w:szCs w:val="28"/>
        </w:rPr>
        <w:t xml:space="preserve">Además, refirió que la condena impuesta al </w:t>
      </w:r>
      <w:r w:rsidR="008855F0">
        <w:rPr>
          <w:rFonts w:ascii="Arial" w:hAnsi="Arial" w:cs="Arial"/>
          <w:sz w:val="28"/>
          <w:szCs w:val="28"/>
        </w:rPr>
        <w:t>M</w:t>
      </w:r>
      <w:r w:rsidRPr="00F55CD4">
        <w:rPr>
          <w:rFonts w:ascii="Arial" w:hAnsi="Arial" w:cs="Arial"/>
          <w:sz w:val="28"/>
          <w:szCs w:val="28"/>
        </w:rPr>
        <w:t xml:space="preserve">unicipio actor al pago de las dietas adeudadas a los regidores no implicaba una merma en sus recursos destinados a satisfacer los servicios del </w:t>
      </w:r>
      <w:r w:rsidR="008855F0">
        <w:rPr>
          <w:rFonts w:ascii="Arial" w:hAnsi="Arial" w:cs="Arial"/>
          <w:sz w:val="28"/>
          <w:szCs w:val="28"/>
        </w:rPr>
        <w:t>M</w:t>
      </w:r>
      <w:r w:rsidRPr="00F55CD4">
        <w:rPr>
          <w:rFonts w:ascii="Arial" w:hAnsi="Arial" w:cs="Arial"/>
          <w:sz w:val="28"/>
          <w:szCs w:val="28"/>
        </w:rPr>
        <w:t>unicipio</w:t>
      </w:r>
      <w:r>
        <w:rPr>
          <w:rFonts w:ascii="Arial" w:hAnsi="Arial" w:cs="Arial"/>
          <w:sz w:val="28"/>
          <w:szCs w:val="28"/>
        </w:rPr>
        <w:t>,</w:t>
      </w:r>
      <w:r w:rsidRPr="00F55CD4">
        <w:rPr>
          <w:rFonts w:ascii="Arial" w:hAnsi="Arial" w:cs="Arial"/>
          <w:sz w:val="28"/>
          <w:szCs w:val="28"/>
        </w:rPr>
        <w:t xml:space="preserve"> aun cuando se ordenó que contemplara dicho pago en los presupuestos de los años dos mil diecisiete y dos mil dieciocho</w:t>
      </w:r>
      <w:r>
        <w:rPr>
          <w:rFonts w:ascii="Arial" w:hAnsi="Arial" w:cs="Arial"/>
          <w:sz w:val="28"/>
          <w:szCs w:val="28"/>
        </w:rPr>
        <w:t xml:space="preserve">, pues la realidad era que el Ayuntamiento fue omiso en acatar lo ordenado. </w:t>
      </w:r>
      <w:proofErr w:type="gramStart"/>
      <w:r>
        <w:rPr>
          <w:rFonts w:ascii="Arial" w:hAnsi="Arial" w:cs="Arial"/>
          <w:sz w:val="28"/>
          <w:szCs w:val="28"/>
        </w:rPr>
        <w:t>Además</w:t>
      </w:r>
      <w:proofErr w:type="gramEnd"/>
      <w:r>
        <w:rPr>
          <w:rFonts w:ascii="Arial" w:hAnsi="Arial" w:cs="Arial"/>
          <w:sz w:val="28"/>
          <w:szCs w:val="28"/>
        </w:rPr>
        <w:t xml:space="preserve"> precisó que</w:t>
      </w:r>
      <w:r w:rsidRPr="00F55CD4">
        <w:rPr>
          <w:rFonts w:ascii="Arial" w:hAnsi="Arial" w:cs="Arial"/>
          <w:sz w:val="28"/>
          <w:szCs w:val="28"/>
        </w:rPr>
        <w:t xml:space="preserve"> el Ayuntamiento actual </w:t>
      </w:r>
      <w:r>
        <w:rPr>
          <w:rFonts w:ascii="Arial" w:hAnsi="Arial" w:cs="Arial"/>
          <w:sz w:val="28"/>
          <w:szCs w:val="28"/>
        </w:rPr>
        <w:t>interpuso</w:t>
      </w:r>
      <w:r w:rsidRPr="00F55CD4">
        <w:rPr>
          <w:rFonts w:ascii="Arial" w:hAnsi="Arial" w:cs="Arial"/>
          <w:sz w:val="28"/>
          <w:szCs w:val="28"/>
        </w:rPr>
        <w:t xml:space="preserve"> diversos medios de impugnación con el único propósito </w:t>
      </w:r>
      <w:r w:rsidRPr="00F55CD4">
        <w:rPr>
          <w:rFonts w:ascii="Arial" w:hAnsi="Arial" w:cs="Arial"/>
          <w:sz w:val="28"/>
          <w:szCs w:val="28"/>
        </w:rPr>
        <w:lastRenderedPageBreak/>
        <w:t>de retrasar el cumplimiento de la sentencia para que qued</w:t>
      </w:r>
      <w:r>
        <w:rPr>
          <w:rFonts w:ascii="Arial" w:hAnsi="Arial" w:cs="Arial"/>
          <w:sz w:val="28"/>
          <w:szCs w:val="28"/>
        </w:rPr>
        <w:t>ara</w:t>
      </w:r>
      <w:r w:rsidRPr="00F55CD4">
        <w:rPr>
          <w:rFonts w:ascii="Arial" w:hAnsi="Arial" w:cs="Arial"/>
          <w:sz w:val="28"/>
          <w:szCs w:val="28"/>
        </w:rPr>
        <w:t xml:space="preserve"> a cargo de la siguiente administración.</w:t>
      </w:r>
    </w:p>
    <w:p w:rsidR="002976F4" w:rsidRPr="00A466B7" w:rsidRDefault="002976F4" w:rsidP="002976F4">
      <w:pPr>
        <w:tabs>
          <w:tab w:val="left" w:pos="3180"/>
        </w:tabs>
        <w:spacing w:line="360" w:lineRule="auto"/>
        <w:jc w:val="both"/>
        <w:rPr>
          <w:rFonts w:ascii="Arial" w:hAnsi="Arial" w:cs="Arial"/>
          <w:sz w:val="40"/>
          <w:szCs w:val="40"/>
        </w:rPr>
      </w:pPr>
    </w:p>
    <w:p w:rsidR="002976F4" w:rsidRPr="001F4FB6" w:rsidRDefault="002976F4" w:rsidP="00C5541A">
      <w:pPr>
        <w:pStyle w:val="Prrafodelista"/>
        <w:numPr>
          <w:ilvl w:val="0"/>
          <w:numId w:val="11"/>
        </w:numPr>
        <w:spacing w:line="360" w:lineRule="auto"/>
        <w:ind w:left="0" w:hanging="426"/>
        <w:jc w:val="both"/>
        <w:rPr>
          <w:rFonts w:ascii="Arial" w:hAnsi="Arial" w:cs="Arial"/>
          <w:sz w:val="28"/>
          <w:szCs w:val="28"/>
        </w:rPr>
      </w:pPr>
      <w:r>
        <w:rPr>
          <w:rFonts w:ascii="Arial" w:hAnsi="Arial" w:cs="Arial"/>
          <w:b/>
          <w:sz w:val="28"/>
          <w:szCs w:val="28"/>
        </w:rPr>
        <w:t>OCTAVO</w:t>
      </w:r>
      <w:r w:rsidRPr="001F4FB6">
        <w:rPr>
          <w:rFonts w:ascii="Arial" w:hAnsi="Arial" w:cs="Arial"/>
          <w:b/>
          <w:sz w:val="28"/>
          <w:szCs w:val="28"/>
        </w:rPr>
        <w:t>. Audiencia.</w:t>
      </w:r>
      <w:r w:rsidRPr="001F4FB6">
        <w:rPr>
          <w:rFonts w:ascii="Arial" w:hAnsi="Arial" w:cs="Arial"/>
          <w:sz w:val="28"/>
          <w:szCs w:val="28"/>
        </w:rPr>
        <w:t xml:space="preserve"> Substanciado el procedimiento, el </w:t>
      </w:r>
      <w:r>
        <w:rPr>
          <w:rFonts w:ascii="Arial" w:hAnsi="Arial" w:cs="Arial"/>
          <w:sz w:val="28"/>
          <w:szCs w:val="28"/>
        </w:rPr>
        <w:t>catorce de febrero de dos mil diecinueve</w:t>
      </w:r>
      <w:r w:rsidRPr="001F4FB6">
        <w:rPr>
          <w:rFonts w:ascii="Arial" w:hAnsi="Arial" w:cs="Arial"/>
          <w:sz w:val="28"/>
          <w:szCs w:val="28"/>
        </w:rPr>
        <w:t xml:space="preserve">, se celebró la audiencia prevista en el artículo 29 de la Ley Reglamentaria de las Fracciones I y II del Artículo 105 de la Constitución Política de los Estados Unidos Mexicanos, en la que, en términos del artículo 34 del mismo ordenamiento legal, se hizo relación de los autos, se tuvieron por admitidas las pruebas ofrecidas </w:t>
      </w:r>
      <w:r>
        <w:rPr>
          <w:rFonts w:ascii="Arial" w:hAnsi="Arial" w:cs="Arial"/>
          <w:sz w:val="28"/>
          <w:szCs w:val="28"/>
        </w:rPr>
        <w:t xml:space="preserve">por las partes </w:t>
      </w:r>
      <w:r w:rsidRPr="001F4FB6">
        <w:rPr>
          <w:rFonts w:ascii="Arial" w:hAnsi="Arial" w:cs="Arial"/>
          <w:sz w:val="28"/>
          <w:szCs w:val="28"/>
        </w:rPr>
        <w:t xml:space="preserve">y se abrió el periodo de alegatos, </w:t>
      </w:r>
      <w:r>
        <w:rPr>
          <w:rFonts w:ascii="Arial" w:hAnsi="Arial" w:cs="Arial"/>
          <w:sz w:val="28"/>
          <w:szCs w:val="28"/>
        </w:rPr>
        <w:t>sin que hubiesen sido formulados. Concluida la audiencia, el expediente pasó a estado de resolución.</w:t>
      </w:r>
      <w:r w:rsidRPr="001F4FB6">
        <w:rPr>
          <w:rStyle w:val="Refdenotaalpie"/>
          <w:rFonts w:ascii="Arial" w:hAnsi="Arial" w:cs="Arial"/>
          <w:sz w:val="28"/>
          <w:szCs w:val="28"/>
        </w:rPr>
        <w:footnoteReference w:id="7"/>
      </w:r>
    </w:p>
    <w:p w:rsidR="002976F4" w:rsidRPr="00A466B7" w:rsidRDefault="002976F4" w:rsidP="002976F4">
      <w:pPr>
        <w:pStyle w:val="Prrafodelista"/>
        <w:spacing w:line="360" w:lineRule="auto"/>
        <w:ind w:left="0"/>
        <w:rPr>
          <w:rFonts w:ascii="Arial" w:hAnsi="Arial" w:cs="Arial"/>
          <w:sz w:val="36"/>
          <w:szCs w:val="36"/>
        </w:rPr>
      </w:pPr>
    </w:p>
    <w:p w:rsidR="002976F4" w:rsidRPr="00A07128" w:rsidRDefault="00C5541A" w:rsidP="00274F6A">
      <w:pPr>
        <w:pStyle w:val="Prrafodelista"/>
        <w:numPr>
          <w:ilvl w:val="0"/>
          <w:numId w:val="11"/>
        </w:numPr>
        <w:spacing w:line="360" w:lineRule="auto"/>
        <w:ind w:left="0" w:hanging="426"/>
        <w:jc w:val="both"/>
        <w:rPr>
          <w:rFonts w:ascii="Arial" w:hAnsi="Arial" w:cs="Arial"/>
          <w:sz w:val="28"/>
          <w:szCs w:val="28"/>
        </w:rPr>
      </w:pPr>
      <w:r>
        <w:rPr>
          <w:rFonts w:ascii="Arial" w:hAnsi="Arial" w:cs="Arial"/>
          <w:b/>
          <w:sz w:val="28"/>
          <w:szCs w:val="28"/>
        </w:rPr>
        <w:t>NOVENO</w:t>
      </w:r>
      <w:r w:rsidR="002976F4" w:rsidRPr="00FE5357">
        <w:rPr>
          <w:rFonts w:ascii="Arial" w:hAnsi="Arial" w:cs="Arial"/>
          <w:b/>
          <w:sz w:val="28"/>
          <w:szCs w:val="28"/>
        </w:rPr>
        <w:t xml:space="preserve">. Remisión a Primera Sala y avocamiento. </w:t>
      </w:r>
      <w:r w:rsidR="002976F4" w:rsidRPr="00FE5357">
        <w:rPr>
          <w:rFonts w:ascii="Arial" w:hAnsi="Arial" w:cs="Arial"/>
          <w:sz w:val="28"/>
          <w:szCs w:val="28"/>
        </w:rPr>
        <w:t xml:space="preserve">Como consecuencia del dictamen emitido por la </w:t>
      </w:r>
      <w:proofErr w:type="gramStart"/>
      <w:r w:rsidR="002976F4" w:rsidRPr="00FE5357">
        <w:rPr>
          <w:rFonts w:ascii="Arial" w:hAnsi="Arial" w:cs="Arial"/>
          <w:sz w:val="28"/>
          <w:szCs w:val="28"/>
        </w:rPr>
        <w:t>Ministra</w:t>
      </w:r>
      <w:proofErr w:type="gramEnd"/>
      <w:r w:rsidR="002976F4" w:rsidRPr="00FE5357">
        <w:rPr>
          <w:rFonts w:ascii="Arial" w:hAnsi="Arial" w:cs="Arial"/>
          <w:sz w:val="28"/>
          <w:szCs w:val="28"/>
        </w:rPr>
        <w:t xml:space="preserve"> ponente, el Presidente de este Alto Tribunal mediante proveído de cinco de abril del año en curso, ordenó enviar el presente asunto a la Primera Sala, la cual por acuerdo de quince de abril de la misma anualidad determinó avocarse </w:t>
      </w:r>
      <w:r w:rsidR="002976F4">
        <w:rPr>
          <w:rFonts w:ascii="Arial" w:hAnsi="Arial" w:cs="Arial"/>
          <w:sz w:val="28"/>
          <w:szCs w:val="28"/>
        </w:rPr>
        <w:t>a su estudio</w:t>
      </w:r>
      <w:r w:rsidR="002976F4" w:rsidRPr="00FE5357">
        <w:rPr>
          <w:rFonts w:ascii="Arial" w:hAnsi="Arial" w:cs="Arial"/>
          <w:sz w:val="28"/>
          <w:szCs w:val="28"/>
        </w:rPr>
        <w:t>, ordenando la remisión de los autos a la Ministra ponente para la elaboración del proyecto de resolución correspondiente.</w:t>
      </w:r>
      <w:r w:rsidR="002976F4">
        <w:rPr>
          <w:rStyle w:val="Refdenotaalpie"/>
          <w:rFonts w:ascii="Arial" w:hAnsi="Arial" w:cs="Arial"/>
          <w:sz w:val="28"/>
          <w:szCs w:val="28"/>
        </w:rPr>
        <w:footnoteReference w:id="8"/>
      </w:r>
    </w:p>
    <w:p w:rsidR="002976F4" w:rsidRPr="001F4FB6" w:rsidRDefault="002976F4" w:rsidP="00C5541A">
      <w:pPr>
        <w:pStyle w:val="Prrafodelista"/>
        <w:spacing w:line="360" w:lineRule="auto"/>
        <w:ind w:left="0"/>
        <w:jc w:val="center"/>
        <w:rPr>
          <w:rFonts w:ascii="Arial" w:hAnsi="Arial" w:cs="Arial"/>
          <w:b/>
          <w:sz w:val="28"/>
          <w:szCs w:val="28"/>
        </w:rPr>
      </w:pPr>
    </w:p>
    <w:p w:rsidR="002976F4" w:rsidRPr="001F4FB6" w:rsidRDefault="002976F4" w:rsidP="002976F4">
      <w:pPr>
        <w:pStyle w:val="Prrafodelista"/>
        <w:spacing w:line="360" w:lineRule="auto"/>
        <w:ind w:left="0"/>
        <w:jc w:val="center"/>
        <w:rPr>
          <w:rFonts w:ascii="Arial" w:hAnsi="Arial" w:cs="Arial"/>
          <w:b/>
          <w:sz w:val="28"/>
          <w:szCs w:val="28"/>
          <w:lang w:val="pt-BR"/>
        </w:rPr>
      </w:pPr>
      <w:r w:rsidRPr="001F4FB6">
        <w:rPr>
          <w:rFonts w:ascii="Arial" w:hAnsi="Arial" w:cs="Arial"/>
          <w:b/>
          <w:sz w:val="28"/>
          <w:szCs w:val="28"/>
          <w:lang w:val="pt-BR"/>
        </w:rPr>
        <w:t>C O N S I D E R A N D O</w:t>
      </w:r>
      <w:r w:rsidR="00A466B7">
        <w:rPr>
          <w:rFonts w:ascii="Arial" w:hAnsi="Arial" w:cs="Arial"/>
          <w:b/>
          <w:sz w:val="28"/>
          <w:szCs w:val="28"/>
          <w:lang w:val="pt-BR"/>
        </w:rPr>
        <w:t>:</w:t>
      </w:r>
    </w:p>
    <w:p w:rsidR="002976F4" w:rsidRPr="00274F6A" w:rsidRDefault="002976F4" w:rsidP="002976F4">
      <w:pPr>
        <w:pStyle w:val="Textonotapie"/>
        <w:tabs>
          <w:tab w:val="left" w:pos="8789"/>
        </w:tabs>
        <w:spacing w:line="360" w:lineRule="auto"/>
        <w:jc w:val="both"/>
        <w:rPr>
          <w:rFonts w:ascii="Arial" w:hAnsi="Arial" w:cs="Arial"/>
          <w:color w:val="000000"/>
          <w:sz w:val="28"/>
          <w:szCs w:val="28"/>
          <w:lang w:val="pt-BR" w:eastAsia="es-ES"/>
        </w:rPr>
      </w:pPr>
    </w:p>
    <w:p w:rsidR="002976F4" w:rsidRPr="001F4FB6" w:rsidRDefault="002976F4" w:rsidP="00274F6A">
      <w:pPr>
        <w:pStyle w:val="Textonotapie"/>
        <w:numPr>
          <w:ilvl w:val="0"/>
          <w:numId w:val="11"/>
        </w:numPr>
        <w:tabs>
          <w:tab w:val="left" w:pos="8789"/>
        </w:tabs>
        <w:spacing w:line="360" w:lineRule="auto"/>
        <w:ind w:left="0" w:hanging="426"/>
        <w:jc w:val="both"/>
        <w:rPr>
          <w:rFonts w:ascii="Arial" w:hAnsi="Arial" w:cs="Arial"/>
          <w:sz w:val="28"/>
          <w:szCs w:val="28"/>
        </w:rPr>
      </w:pPr>
      <w:r w:rsidRPr="001F4FB6">
        <w:rPr>
          <w:rFonts w:ascii="Arial" w:hAnsi="Arial" w:cs="Arial"/>
          <w:b/>
          <w:color w:val="000000"/>
          <w:sz w:val="28"/>
          <w:szCs w:val="28"/>
          <w:lang w:eastAsia="es-ES"/>
        </w:rPr>
        <w:t xml:space="preserve">PRIMERO. Competencia. </w:t>
      </w:r>
      <w:r>
        <w:rPr>
          <w:rFonts w:ascii="Arial" w:hAnsi="Arial" w:cs="Arial"/>
          <w:sz w:val="28"/>
          <w:szCs w:val="28"/>
        </w:rPr>
        <w:t>Esta Primera Sala</w:t>
      </w:r>
      <w:r w:rsidRPr="001F4FB6">
        <w:rPr>
          <w:rFonts w:ascii="Arial" w:hAnsi="Arial" w:cs="Arial"/>
          <w:sz w:val="28"/>
          <w:szCs w:val="28"/>
        </w:rPr>
        <w:t xml:space="preserve"> de la Suprema Corte de Justicia de la Nación es competente para conocer de la presente </w:t>
      </w:r>
      <w:r w:rsidRPr="001F4FB6">
        <w:rPr>
          <w:rFonts w:ascii="Arial" w:hAnsi="Arial" w:cs="Arial"/>
          <w:sz w:val="28"/>
          <w:szCs w:val="28"/>
        </w:rPr>
        <w:lastRenderedPageBreak/>
        <w:t>controversia constitucional, de conformidad con lo dispuesto por los art</w:t>
      </w:r>
      <w:r>
        <w:rPr>
          <w:rFonts w:ascii="Arial" w:hAnsi="Arial" w:cs="Arial"/>
          <w:sz w:val="28"/>
          <w:szCs w:val="28"/>
        </w:rPr>
        <w:t>ículos 105, fracción I, inciso i</w:t>
      </w:r>
      <w:r w:rsidRPr="001F4FB6">
        <w:rPr>
          <w:rFonts w:ascii="Arial" w:hAnsi="Arial" w:cs="Arial"/>
          <w:sz w:val="28"/>
          <w:szCs w:val="28"/>
        </w:rPr>
        <w:t xml:space="preserve">), de la Constitución Política de los Estados Unidos Mexicanos y </w:t>
      </w:r>
      <w:r w:rsidRPr="00917481">
        <w:rPr>
          <w:rFonts w:ascii="Arial" w:hAnsi="Arial" w:cs="Arial"/>
          <w:sz w:val="28"/>
          <w:szCs w:val="28"/>
        </w:rPr>
        <w:t>10, fracción I, 11, fracción</w:t>
      </w:r>
      <w:r w:rsidRPr="00C841FB">
        <w:rPr>
          <w:rFonts w:ascii="Arial" w:hAnsi="Arial" w:cs="Arial"/>
          <w:sz w:val="28"/>
          <w:szCs w:val="28"/>
        </w:rPr>
        <w:t xml:space="preserve"> V y 21 fracción XI de la Ley Orgánica del Poder Judicial de la Federación, en relación con los puntos Segundo, fracción I y Tercero del Acuerdo General Plenario número 5/2013</w:t>
      </w:r>
      <w:r w:rsidRPr="001F4FB6">
        <w:rPr>
          <w:rFonts w:ascii="Arial" w:hAnsi="Arial" w:cs="Arial"/>
          <w:sz w:val="28"/>
          <w:szCs w:val="28"/>
        </w:rPr>
        <w:t xml:space="preserve">, pues </w:t>
      </w:r>
      <w:r>
        <w:rPr>
          <w:rFonts w:ascii="Arial" w:hAnsi="Arial" w:cs="Arial"/>
          <w:sz w:val="28"/>
          <w:szCs w:val="28"/>
        </w:rPr>
        <w:t>se plantea un conflicto entre un Municipio, el Poder Legislativo y el Tribunal Electoral, todos del Estado de Oaxaca, en el que no se impugnan normas de carácter general, por lo que no resulta</w:t>
      </w:r>
      <w:r w:rsidRPr="00C841FB">
        <w:rPr>
          <w:rFonts w:ascii="Arial" w:hAnsi="Arial" w:cs="Arial"/>
          <w:sz w:val="28"/>
          <w:szCs w:val="28"/>
        </w:rPr>
        <w:t xml:space="preserve"> necesaria la intervención del Tribunal Pleno.</w:t>
      </w:r>
    </w:p>
    <w:p w:rsidR="002976F4" w:rsidRPr="001F4FB6" w:rsidRDefault="002976F4" w:rsidP="002976F4">
      <w:pPr>
        <w:spacing w:line="360" w:lineRule="auto"/>
        <w:rPr>
          <w:rFonts w:ascii="Arial" w:hAnsi="Arial" w:cs="Arial"/>
          <w:sz w:val="28"/>
          <w:szCs w:val="28"/>
        </w:rPr>
      </w:pPr>
    </w:p>
    <w:p w:rsidR="002976F4" w:rsidRPr="00A86F5F" w:rsidRDefault="002976F4" w:rsidP="00274F6A">
      <w:pPr>
        <w:pStyle w:val="Textonotapie"/>
        <w:numPr>
          <w:ilvl w:val="0"/>
          <w:numId w:val="11"/>
        </w:numPr>
        <w:tabs>
          <w:tab w:val="left" w:pos="8789"/>
        </w:tabs>
        <w:spacing w:line="360" w:lineRule="auto"/>
        <w:ind w:left="0" w:hanging="426"/>
        <w:jc w:val="both"/>
        <w:rPr>
          <w:rFonts w:ascii="Arial" w:hAnsi="Arial" w:cs="Arial"/>
          <w:sz w:val="28"/>
          <w:szCs w:val="28"/>
        </w:rPr>
      </w:pPr>
      <w:r>
        <w:rPr>
          <w:rFonts w:ascii="Arial" w:hAnsi="Arial" w:cs="Arial"/>
          <w:b/>
          <w:sz w:val="28"/>
          <w:szCs w:val="28"/>
        </w:rPr>
        <w:t>SEGUNDO</w:t>
      </w:r>
      <w:r w:rsidRPr="001F4FB6">
        <w:rPr>
          <w:rFonts w:ascii="Arial" w:hAnsi="Arial" w:cs="Arial"/>
          <w:b/>
          <w:sz w:val="28"/>
          <w:szCs w:val="28"/>
        </w:rPr>
        <w:t xml:space="preserve">. Precisión de la litis. </w:t>
      </w:r>
      <w:r w:rsidRPr="001F4FB6">
        <w:rPr>
          <w:rFonts w:ascii="Arial" w:hAnsi="Arial" w:cs="Arial"/>
          <w:sz w:val="28"/>
          <w:szCs w:val="28"/>
        </w:rPr>
        <w:t>Del análisis integral del escrito inicial de demanda, se advierte que</w:t>
      </w:r>
      <w:r>
        <w:rPr>
          <w:rFonts w:ascii="Arial" w:hAnsi="Arial" w:cs="Arial"/>
          <w:sz w:val="28"/>
          <w:szCs w:val="28"/>
        </w:rPr>
        <w:t xml:space="preserve"> lo efectivamente impugnado por el municipio actor es lo siguiente:</w:t>
      </w:r>
    </w:p>
    <w:p w:rsidR="002976F4" w:rsidRDefault="002976F4" w:rsidP="00274F6A">
      <w:pPr>
        <w:pStyle w:val="Prrafodelista"/>
        <w:spacing w:line="360" w:lineRule="auto"/>
        <w:ind w:left="0"/>
        <w:jc w:val="both"/>
        <w:rPr>
          <w:rFonts w:ascii="Arial" w:hAnsi="Arial" w:cs="Arial"/>
          <w:sz w:val="28"/>
          <w:szCs w:val="28"/>
          <w:lang w:eastAsia="es-MX"/>
        </w:rPr>
      </w:pPr>
    </w:p>
    <w:p w:rsidR="002976F4" w:rsidRDefault="002976F4" w:rsidP="00274F6A">
      <w:pPr>
        <w:pStyle w:val="Textonotapie"/>
        <w:tabs>
          <w:tab w:val="left" w:pos="8789"/>
        </w:tabs>
        <w:spacing w:line="360" w:lineRule="auto"/>
        <w:ind w:left="426"/>
        <w:jc w:val="both"/>
        <w:rPr>
          <w:rFonts w:ascii="Arial" w:hAnsi="Arial" w:cs="Arial"/>
          <w:sz w:val="28"/>
          <w:szCs w:val="28"/>
        </w:rPr>
      </w:pPr>
      <w:r>
        <w:rPr>
          <w:rFonts w:ascii="Arial" w:hAnsi="Arial" w:cs="Arial"/>
          <w:b/>
          <w:sz w:val="28"/>
          <w:szCs w:val="28"/>
        </w:rPr>
        <w:t xml:space="preserve">A). </w:t>
      </w:r>
      <w:r>
        <w:rPr>
          <w:rFonts w:ascii="Arial" w:hAnsi="Arial" w:cs="Arial"/>
          <w:sz w:val="28"/>
          <w:szCs w:val="28"/>
        </w:rPr>
        <w:t>Del Tribunal Electoral del Estado de Oaxaca se controvierte:</w:t>
      </w:r>
    </w:p>
    <w:p w:rsidR="002976F4" w:rsidRPr="00274F6A" w:rsidRDefault="002976F4" w:rsidP="002976F4">
      <w:pPr>
        <w:pStyle w:val="Textonotapie"/>
        <w:tabs>
          <w:tab w:val="left" w:pos="8789"/>
        </w:tabs>
        <w:spacing w:line="360" w:lineRule="auto"/>
        <w:jc w:val="both"/>
        <w:rPr>
          <w:rFonts w:ascii="Arial" w:hAnsi="Arial" w:cs="Arial"/>
          <w:sz w:val="28"/>
          <w:szCs w:val="28"/>
        </w:rPr>
      </w:pPr>
    </w:p>
    <w:p w:rsidR="002976F4" w:rsidRDefault="002976F4" w:rsidP="00274F6A">
      <w:pPr>
        <w:pStyle w:val="Textonotapie"/>
        <w:tabs>
          <w:tab w:val="left" w:pos="8789"/>
        </w:tabs>
        <w:spacing w:line="360" w:lineRule="auto"/>
        <w:ind w:left="993"/>
        <w:jc w:val="both"/>
        <w:rPr>
          <w:rFonts w:ascii="Arial" w:hAnsi="Arial" w:cs="Arial"/>
          <w:sz w:val="28"/>
          <w:szCs w:val="28"/>
        </w:rPr>
      </w:pPr>
      <w:r>
        <w:rPr>
          <w:rFonts w:ascii="Arial" w:hAnsi="Arial" w:cs="Arial"/>
          <w:b/>
          <w:sz w:val="28"/>
          <w:szCs w:val="28"/>
        </w:rPr>
        <w:t>i</w:t>
      </w:r>
      <w:r w:rsidRPr="00A23CA3">
        <w:rPr>
          <w:rFonts w:ascii="Arial" w:hAnsi="Arial" w:cs="Arial"/>
          <w:b/>
          <w:sz w:val="28"/>
          <w:szCs w:val="28"/>
        </w:rPr>
        <w:t>)</w:t>
      </w:r>
      <w:r>
        <w:rPr>
          <w:rFonts w:ascii="Arial" w:hAnsi="Arial" w:cs="Arial"/>
          <w:sz w:val="28"/>
          <w:szCs w:val="28"/>
        </w:rPr>
        <w:t xml:space="preserve"> La sentencia de quince de diciembre de dos mil dieciséis, dictada en el juicio para la protección de los derechos </w:t>
      </w:r>
      <w:proofErr w:type="gramStart"/>
      <w:r>
        <w:rPr>
          <w:rFonts w:ascii="Arial" w:hAnsi="Arial" w:cs="Arial"/>
          <w:sz w:val="28"/>
          <w:szCs w:val="28"/>
        </w:rPr>
        <w:t>político electorales</w:t>
      </w:r>
      <w:proofErr w:type="gramEnd"/>
      <w:r>
        <w:rPr>
          <w:rFonts w:ascii="Arial" w:hAnsi="Arial" w:cs="Arial"/>
          <w:sz w:val="28"/>
          <w:szCs w:val="28"/>
        </w:rPr>
        <w:t xml:space="preserve"> del ciudadano </w:t>
      </w:r>
      <w:r w:rsidRPr="00F55CD4">
        <w:rPr>
          <w:rFonts w:ascii="Arial" w:hAnsi="Arial" w:cs="Arial"/>
          <w:sz w:val="28"/>
          <w:szCs w:val="28"/>
        </w:rPr>
        <w:t>JDC/136/2016</w:t>
      </w:r>
      <w:r>
        <w:rPr>
          <w:rFonts w:ascii="Arial" w:hAnsi="Arial" w:cs="Arial"/>
          <w:sz w:val="28"/>
          <w:szCs w:val="28"/>
        </w:rPr>
        <w:t xml:space="preserve">; y </w:t>
      </w:r>
    </w:p>
    <w:p w:rsidR="002976F4" w:rsidRDefault="002976F4" w:rsidP="00274F6A">
      <w:pPr>
        <w:pStyle w:val="Textonotapie"/>
        <w:tabs>
          <w:tab w:val="left" w:pos="8789"/>
        </w:tabs>
        <w:spacing w:line="360" w:lineRule="auto"/>
        <w:ind w:left="993"/>
        <w:jc w:val="both"/>
        <w:rPr>
          <w:rFonts w:ascii="Arial" w:hAnsi="Arial" w:cs="Arial"/>
          <w:sz w:val="28"/>
          <w:szCs w:val="28"/>
        </w:rPr>
      </w:pPr>
      <w:proofErr w:type="spellStart"/>
      <w:r>
        <w:rPr>
          <w:rFonts w:ascii="Arial" w:hAnsi="Arial" w:cs="Arial"/>
          <w:b/>
          <w:sz w:val="28"/>
          <w:szCs w:val="28"/>
        </w:rPr>
        <w:t>ii</w:t>
      </w:r>
      <w:proofErr w:type="spellEnd"/>
      <w:r w:rsidRPr="00A23CA3">
        <w:rPr>
          <w:rFonts w:ascii="Arial" w:hAnsi="Arial" w:cs="Arial"/>
          <w:b/>
          <w:sz w:val="28"/>
          <w:szCs w:val="28"/>
        </w:rPr>
        <w:t>)</w:t>
      </w:r>
      <w:r>
        <w:rPr>
          <w:rFonts w:ascii="Arial" w:hAnsi="Arial" w:cs="Arial"/>
          <w:sz w:val="28"/>
          <w:szCs w:val="28"/>
        </w:rPr>
        <w:t xml:space="preserve"> El acuerdo de dos de agosto de dos mil dieciocho, en el que se requiere el cumplimiento de </w:t>
      </w:r>
      <w:proofErr w:type="gramStart"/>
      <w:r>
        <w:rPr>
          <w:rFonts w:ascii="Arial" w:hAnsi="Arial" w:cs="Arial"/>
          <w:sz w:val="28"/>
          <w:szCs w:val="28"/>
        </w:rPr>
        <w:t>la  referida</w:t>
      </w:r>
      <w:proofErr w:type="gramEnd"/>
      <w:r>
        <w:rPr>
          <w:rFonts w:ascii="Arial" w:hAnsi="Arial" w:cs="Arial"/>
          <w:sz w:val="28"/>
          <w:szCs w:val="28"/>
        </w:rPr>
        <w:t xml:space="preserve"> sentencia, mediante el pago de diversas prestaciones económicas a quienes habían fungido como regidores del </w:t>
      </w:r>
      <w:r w:rsidR="008855F0">
        <w:rPr>
          <w:rFonts w:ascii="Arial" w:hAnsi="Arial" w:cs="Arial"/>
          <w:sz w:val="28"/>
          <w:szCs w:val="28"/>
        </w:rPr>
        <w:t>A</w:t>
      </w:r>
      <w:r>
        <w:rPr>
          <w:rFonts w:ascii="Arial" w:hAnsi="Arial" w:cs="Arial"/>
          <w:sz w:val="28"/>
          <w:szCs w:val="28"/>
        </w:rPr>
        <w:t>yuntamiento</w:t>
      </w:r>
      <w:r w:rsidR="008855F0">
        <w:rPr>
          <w:rFonts w:ascii="Arial" w:hAnsi="Arial" w:cs="Arial"/>
          <w:sz w:val="28"/>
          <w:szCs w:val="28"/>
        </w:rPr>
        <w:t xml:space="preserve"> de San José Independencia, Estado de Oaxaca</w:t>
      </w:r>
      <w:r>
        <w:rPr>
          <w:rFonts w:ascii="Arial" w:hAnsi="Arial" w:cs="Arial"/>
          <w:sz w:val="28"/>
          <w:szCs w:val="28"/>
        </w:rPr>
        <w:t>.</w:t>
      </w:r>
    </w:p>
    <w:p w:rsidR="002976F4" w:rsidRDefault="002976F4" w:rsidP="002976F4">
      <w:pPr>
        <w:pStyle w:val="Textonotapie"/>
        <w:tabs>
          <w:tab w:val="left" w:pos="8789"/>
        </w:tabs>
        <w:spacing w:line="360" w:lineRule="auto"/>
        <w:jc w:val="both"/>
        <w:rPr>
          <w:rFonts w:ascii="Arial" w:hAnsi="Arial" w:cs="Arial"/>
          <w:sz w:val="28"/>
          <w:szCs w:val="28"/>
        </w:rPr>
      </w:pPr>
    </w:p>
    <w:p w:rsidR="002976F4" w:rsidRPr="00A86F5F" w:rsidRDefault="002976F4" w:rsidP="00274F6A">
      <w:pPr>
        <w:pStyle w:val="Textonotapie"/>
        <w:tabs>
          <w:tab w:val="left" w:pos="8789"/>
        </w:tabs>
        <w:spacing w:line="360" w:lineRule="auto"/>
        <w:ind w:left="426"/>
        <w:jc w:val="both"/>
        <w:rPr>
          <w:rFonts w:ascii="Arial" w:hAnsi="Arial" w:cs="Arial"/>
          <w:sz w:val="28"/>
          <w:szCs w:val="28"/>
        </w:rPr>
      </w:pPr>
      <w:r>
        <w:rPr>
          <w:rFonts w:ascii="Arial" w:hAnsi="Arial" w:cs="Arial"/>
          <w:b/>
          <w:sz w:val="28"/>
          <w:szCs w:val="28"/>
        </w:rPr>
        <w:t xml:space="preserve">B). </w:t>
      </w:r>
      <w:r>
        <w:rPr>
          <w:rFonts w:ascii="Arial" w:hAnsi="Arial" w:cs="Arial"/>
          <w:sz w:val="28"/>
          <w:szCs w:val="28"/>
        </w:rPr>
        <w:t xml:space="preserve">Del Poder Legislativo del Estado de Oaxaca se reclama el inicio del procedimiento de revocación de mandato a los integrantes del </w:t>
      </w:r>
      <w:r w:rsidR="008855F0">
        <w:rPr>
          <w:rFonts w:ascii="Arial" w:hAnsi="Arial" w:cs="Arial"/>
          <w:sz w:val="28"/>
          <w:szCs w:val="28"/>
        </w:rPr>
        <w:lastRenderedPageBreak/>
        <w:t xml:space="preserve">referido </w:t>
      </w:r>
      <w:r>
        <w:rPr>
          <w:rFonts w:ascii="Arial" w:hAnsi="Arial" w:cs="Arial"/>
          <w:sz w:val="28"/>
          <w:szCs w:val="28"/>
        </w:rPr>
        <w:t xml:space="preserve">Ayuntamiento, por no dar cumplimiento a la sentencia dictada en el expediente </w:t>
      </w:r>
      <w:r w:rsidRPr="00F55CD4">
        <w:rPr>
          <w:rFonts w:ascii="Arial" w:hAnsi="Arial" w:cs="Arial"/>
          <w:sz w:val="28"/>
          <w:szCs w:val="28"/>
        </w:rPr>
        <w:t>JDC/136/2016</w:t>
      </w:r>
      <w:r>
        <w:rPr>
          <w:rFonts w:ascii="Arial" w:hAnsi="Arial" w:cs="Arial"/>
          <w:sz w:val="28"/>
          <w:szCs w:val="28"/>
        </w:rPr>
        <w:t>.</w:t>
      </w:r>
    </w:p>
    <w:p w:rsidR="002976F4" w:rsidRPr="00A23CA3" w:rsidRDefault="002976F4" w:rsidP="002976F4">
      <w:pPr>
        <w:spacing w:line="360" w:lineRule="auto"/>
        <w:rPr>
          <w:rFonts w:ascii="Arial" w:hAnsi="Arial" w:cs="Arial"/>
          <w:sz w:val="28"/>
          <w:szCs w:val="28"/>
          <w:lang w:eastAsia="es-MX"/>
        </w:rPr>
      </w:pPr>
    </w:p>
    <w:p w:rsidR="002976F4" w:rsidRPr="00B4185B" w:rsidRDefault="002976F4" w:rsidP="00274F6A">
      <w:pPr>
        <w:pStyle w:val="Textonotapie"/>
        <w:numPr>
          <w:ilvl w:val="0"/>
          <w:numId w:val="11"/>
        </w:numPr>
        <w:tabs>
          <w:tab w:val="left" w:pos="8789"/>
        </w:tabs>
        <w:spacing w:line="360" w:lineRule="auto"/>
        <w:ind w:left="0" w:hanging="426"/>
        <w:jc w:val="both"/>
        <w:rPr>
          <w:rFonts w:ascii="Arial" w:hAnsi="Arial" w:cs="Arial"/>
          <w:sz w:val="28"/>
          <w:szCs w:val="28"/>
        </w:rPr>
      </w:pPr>
      <w:r>
        <w:rPr>
          <w:rFonts w:ascii="Arial" w:hAnsi="Arial" w:cs="Arial"/>
          <w:b/>
          <w:sz w:val="28"/>
          <w:szCs w:val="28"/>
        </w:rPr>
        <w:t>TERCERO</w:t>
      </w:r>
      <w:r w:rsidRPr="001F4FB6">
        <w:rPr>
          <w:rFonts w:ascii="Arial" w:hAnsi="Arial" w:cs="Arial"/>
          <w:b/>
          <w:sz w:val="28"/>
          <w:szCs w:val="28"/>
        </w:rPr>
        <w:t xml:space="preserve">. Existencia de </w:t>
      </w:r>
      <w:r>
        <w:rPr>
          <w:rFonts w:ascii="Arial" w:hAnsi="Arial" w:cs="Arial"/>
          <w:b/>
          <w:sz w:val="28"/>
          <w:szCs w:val="28"/>
        </w:rPr>
        <w:t>los actos impugnados</w:t>
      </w:r>
      <w:r w:rsidRPr="001F4FB6">
        <w:rPr>
          <w:rFonts w:ascii="Arial" w:hAnsi="Arial" w:cs="Arial"/>
          <w:b/>
          <w:sz w:val="28"/>
          <w:szCs w:val="28"/>
        </w:rPr>
        <w:t xml:space="preserve">. </w:t>
      </w:r>
      <w:r w:rsidRPr="001F4FB6">
        <w:rPr>
          <w:rFonts w:ascii="Arial" w:hAnsi="Arial" w:cs="Arial"/>
          <w:sz w:val="28"/>
          <w:szCs w:val="28"/>
        </w:rPr>
        <w:t>La existencia de l</w:t>
      </w:r>
      <w:r w:rsidR="00274F6A">
        <w:rPr>
          <w:rFonts w:ascii="Arial" w:hAnsi="Arial" w:cs="Arial"/>
          <w:sz w:val="28"/>
          <w:szCs w:val="28"/>
        </w:rPr>
        <w:t>o</w:t>
      </w:r>
      <w:r w:rsidRPr="001F4FB6">
        <w:rPr>
          <w:rFonts w:ascii="Arial" w:hAnsi="Arial" w:cs="Arial"/>
          <w:sz w:val="28"/>
          <w:szCs w:val="28"/>
        </w:rPr>
        <w:t xml:space="preserve">s </w:t>
      </w:r>
      <w:r>
        <w:rPr>
          <w:rFonts w:ascii="Arial" w:hAnsi="Arial" w:cs="Arial"/>
          <w:sz w:val="28"/>
          <w:szCs w:val="28"/>
        </w:rPr>
        <w:t>actos</w:t>
      </w:r>
      <w:r w:rsidRPr="001F4FB6">
        <w:rPr>
          <w:rFonts w:ascii="Arial" w:hAnsi="Arial" w:cs="Arial"/>
          <w:sz w:val="28"/>
          <w:szCs w:val="28"/>
        </w:rPr>
        <w:t xml:space="preserve"> cuya invalidez se reclama </w:t>
      </w:r>
      <w:r>
        <w:rPr>
          <w:rFonts w:ascii="Arial" w:hAnsi="Arial" w:cs="Arial"/>
          <w:sz w:val="28"/>
          <w:szCs w:val="28"/>
        </w:rPr>
        <w:t>está acreditada.</w:t>
      </w:r>
    </w:p>
    <w:p w:rsidR="002976F4" w:rsidRDefault="002976F4" w:rsidP="002976F4">
      <w:pPr>
        <w:pStyle w:val="Textonotapie"/>
        <w:tabs>
          <w:tab w:val="left" w:pos="8789"/>
        </w:tabs>
        <w:spacing w:line="360" w:lineRule="auto"/>
        <w:jc w:val="both"/>
        <w:rPr>
          <w:rFonts w:ascii="Arial" w:hAnsi="Arial" w:cs="Arial"/>
          <w:sz w:val="28"/>
          <w:szCs w:val="28"/>
        </w:rPr>
      </w:pPr>
    </w:p>
    <w:p w:rsidR="002976F4" w:rsidRDefault="002976F4" w:rsidP="00845BD5">
      <w:pPr>
        <w:pStyle w:val="Textonotapie"/>
        <w:numPr>
          <w:ilvl w:val="0"/>
          <w:numId w:val="11"/>
        </w:numPr>
        <w:tabs>
          <w:tab w:val="left" w:pos="8789"/>
        </w:tabs>
        <w:spacing w:line="360" w:lineRule="auto"/>
        <w:ind w:left="0" w:hanging="426"/>
        <w:jc w:val="both"/>
        <w:rPr>
          <w:rFonts w:ascii="Arial" w:hAnsi="Arial" w:cs="Arial"/>
          <w:sz w:val="28"/>
          <w:szCs w:val="28"/>
        </w:rPr>
      </w:pPr>
      <w:r>
        <w:rPr>
          <w:rFonts w:ascii="Arial" w:hAnsi="Arial" w:cs="Arial"/>
          <w:sz w:val="28"/>
          <w:szCs w:val="28"/>
        </w:rPr>
        <w:t xml:space="preserve">La sentencia de quince de diciembre de dos mil dieciséis, dictada en el juicio para la protección de los derechos </w:t>
      </w:r>
      <w:proofErr w:type="gramStart"/>
      <w:r>
        <w:rPr>
          <w:rFonts w:ascii="Arial" w:hAnsi="Arial" w:cs="Arial"/>
          <w:sz w:val="28"/>
          <w:szCs w:val="28"/>
        </w:rPr>
        <w:t>político electorales</w:t>
      </w:r>
      <w:proofErr w:type="gramEnd"/>
      <w:r>
        <w:rPr>
          <w:rFonts w:ascii="Arial" w:hAnsi="Arial" w:cs="Arial"/>
          <w:sz w:val="28"/>
          <w:szCs w:val="28"/>
        </w:rPr>
        <w:t xml:space="preserve"> del ciudadano </w:t>
      </w:r>
      <w:r w:rsidRPr="00F55CD4">
        <w:rPr>
          <w:rFonts w:ascii="Arial" w:hAnsi="Arial" w:cs="Arial"/>
          <w:sz w:val="28"/>
          <w:szCs w:val="28"/>
        </w:rPr>
        <w:t>JDC/136/2016</w:t>
      </w:r>
      <w:r>
        <w:rPr>
          <w:rFonts w:ascii="Arial" w:hAnsi="Arial" w:cs="Arial"/>
          <w:sz w:val="28"/>
          <w:szCs w:val="28"/>
        </w:rPr>
        <w:t>, obra de las fojas 153 a 157 del tomo I del cuaderno de pruebas de la controversia constitucional, en tanto que el acuerdo de dos de agosto de dos mil dieciocho dictado en ese mismo expediente, obra de las fojas 1573 a 1577 del tomo III del referido cuaderno de pruebas. Dichas constancias fueron remitidas en copia certificada por el Tribunal Electoral del Estado de Oaxaca.</w:t>
      </w:r>
    </w:p>
    <w:p w:rsidR="002976F4" w:rsidRDefault="002976F4" w:rsidP="002976F4">
      <w:pPr>
        <w:pStyle w:val="Textonotapie"/>
        <w:tabs>
          <w:tab w:val="left" w:pos="8789"/>
        </w:tabs>
        <w:spacing w:line="360" w:lineRule="auto"/>
        <w:jc w:val="both"/>
        <w:rPr>
          <w:rFonts w:ascii="Arial" w:hAnsi="Arial" w:cs="Arial"/>
          <w:sz w:val="28"/>
          <w:szCs w:val="28"/>
        </w:rPr>
      </w:pPr>
    </w:p>
    <w:p w:rsidR="002976F4" w:rsidRDefault="002976F4" w:rsidP="00845BD5">
      <w:pPr>
        <w:pStyle w:val="Textonotapie"/>
        <w:numPr>
          <w:ilvl w:val="0"/>
          <w:numId w:val="11"/>
        </w:numPr>
        <w:tabs>
          <w:tab w:val="left" w:pos="8789"/>
        </w:tabs>
        <w:spacing w:line="360" w:lineRule="auto"/>
        <w:ind w:left="0" w:hanging="426"/>
        <w:jc w:val="both"/>
        <w:rPr>
          <w:rFonts w:ascii="Arial" w:hAnsi="Arial" w:cs="Arial"/>
          <w:sz w:val="28"/>
          <w:szCs w:val="28"/>
        </w:rPr>
      </w:pPr>
      <w:r>
        <w:rPr>
          <w:rFonts w:ascii="Arial" w:hAnsi="Arial" w:cs="Arial"/>
          <w:sz w:val="28"/>
          <w:szCs w:val="28"/>
        </w:rPr>
        <w:t xml:space="preserve">Por su parte, la existencia del procedimiento de revocación de mandato a los integrantes del </w:t>
      </w:r>
      <w:proofErr w:type="gramStart"/>
      <w:r>
        <w:rPr>
          <w:rFonts w:ascii="Arial" w:hAnsi="Arial" w:cs="Arial"/>
          <w:sz w:val="28"/>
          <w:szCs w:val="28"/>
        </w:rPr>
        <w:t>Ayuntamiento,</w:t>
      </w:r>
      <w:proofErr w:type="gramEnd"/>
      <w:r>
        <w:rPr>
          <w:rFonts w:ascii="Arial" w:hAnsi="Arial" w:cs="Arial"/>
          <w:sz w:val="28"/>
          <w:szCs w:val="28"/>
        </w:rPr>
        <w:t xml:space="preserve"> se acredita con las copias certificadas remitidas por el Poder Legislativo del Estado de Oaxaca, relativas al expediente CPG/2017/2017, del índice de la Comisión Permanente de Gobernación del propio Congreso del Estado, que obran de las fojas 219 a 743 del expediente principal de la controversia constitucional. En específico, obra en las fojas 250 y 251, el acuerdo de inicio de dicho procedimiento, en el cual se ordenó el emplazamiento a los integrantes del Ayuntamiento del </w:t>
      </w:r>
      <w:r w:rsidR="008855F0">
        <w:rPr>
          <w:rFonts w:ascii="Arial" w:hAnsi="Arial" w:cs="Arial"/>
          <w:sz w:val="28"/>
          <w:szCs w:val="28"/>
        </w:rPr>
        <w:t>M</w:t>
      </w:r>
      <w:r>
        <w:rPr>
          <w:rFonts w:ascii="Arial" w:hAnsi="Arial" w:cs="Arial"/>
          <w:sz w:val="28"/>
          <w:szCs w:val="28"/>
        </w:rPr>
        <w:t>unicipio actor.</w:t>
      </w:r>
    </w:p>
    <w:p w:rsidR="002976F4" w:rsidRDefault="002976F4" w:rsidP="00845BD5">
      <w:pPr>
        <w:pStyle w:val="Textonotapie"/>
        <w:tabs>
          <w:tab w:val="left" w:pos="8789"/>
        </w:tabs>
        <w:spacing w:line="360" w:lineRule="auto"/>
        <w:ind w:hanging="360"/>
        <w:jc w:val="both"/>
        <w:rPr>
          <w:rFonts w:ascii="Arial" w:hAnsi="Arial" w:cs="Arial"/>
          <w:sz w:val="28"/>
          <w:szCs w:val="28"/>
        </w:rPr>
      </w:pPr>
    </w:p>
    <w:p w:rsidR="00845BD5" w:rsidRDefault="002976F4" w:rsidP="00845BD5">
      <w:pPr>
        <w:pStyle w:val="Textoindependienteprimerasangra"/>
        <w:numPr>
          <w:ilvl w:val="0"/>
          <w:numId w:val="11"/>
        </w:numPr>
        <w:spacing w:line="360" w:lineRule="auto"/>
        <w:ind w:left="0" w:hanging="426"/>
        <w:jc w:val="both"/>
        <w:rPr>
          <w:rFonts w:ascii="Arial" w:hAnsi="Arial" w:cs="Arial"/>
          <w:sz w:val="28"/>
          <w:szCs w:val="28"/>
          <w:lang w:val="es-ES_tradnl"/>
        </w:rPr>
      </w:pPr>
      <w:r>
        <w:rPr>
          <w:rFonts w:ascii="Arial" w:hAnsi="Arial" w:cs="Arial"/>
          <w:b/>
          <w:sz w:val="28"/>
          <w:szCs w:val="28"/>
          <w:lang w:val="es-ES_tradnl"/>
        </w:rPr>
        <w:t>CUARTO</w:t>
      </w:r>
      <w:r w:rsidRPr="00165792">
        <w:rPr>
          <w:rFonts w:ascii="Arial" w:hAnsi="Arial" w:cs="Arial"/>
          <w:b/>
          <w:sz w:val="28"/>
          <w:szCs w:val="28"/>
          <w:lang w:val="es-ES_tradnl"/>
        </w:rPr>
        <w:t xml:space="preserve">. Legitimación. </w:t>
      </w:r>
      <w:r w:rsidRPr="00165792">
        <w:rPr>
          <w:rFonts w:ascii="Arial" w:hAnsi="Arial" w:cs="Arial"/>
          <w:sz w:val="28"/>
          <w:szCs w:val="28"/>
          <w:lang w:val="es-ES_tradnl"/>
        </w:rPr>
        <w:t xml:space="preserve">Conforme </w:t>
      </w:r>
      <w:r>
        <w:rPr>
          <w:rFonts w:ascii="Arial" w:hAnsi="Arial" w:cs="Arial"/>
          <w:sz w:val="28"/>
          <w:szCs w:val="28"/>
          <w:lang w:val="es-ES_tradnl"/>
        </w:rPr>
        <w:t>a</w:t>
      </w:r>
      <w:r w:rsidRPr="006942A6">
        <w:rPr>
          <w:rFonts w:ascii="Arial" w:hAnsi="Arial" w:cs="Arial"/>
          <w:sz w:val="28"/>
          <w:szCs w:val="28"/>
          <w:lang w:val="es-ES_tradnl"/>
        </w:rPr>
        <w:t xml:space="preserve"> los artículos</w:t>
      </w:r>
      <w:r w:rsidRPr="00165792">
        <w:rPr>
          <w:rFonts w:ascii="Arial" w:hAnsi="Arial" w:cs="Arial"/>
          <w:sz w:val="28"/>
          <w:szCs w:val="28"/>
          <w:lang w:val="es-ES_tradnl"/>
        </w:rPr>
        <w:t xml:space="preserve"> 10 y 11 de la Ley Reglamentaria de la materia, el actor, el demandado y en su caso el </w:t>
      </w:r>
      <w:r>
        <w:rPr>
          <w:rFonts w:ascii="Arial" w:hAnsi="Arial" w:cs="Arial"/>
          <w:sz w:val="28"/>
          <w:szCs w:val="28"/>
          <w:lang w:val="es-ES_tradnl"/>
        </w:rPr>
        <w:t xml:space="preserve">tercero interesado, </w:t>
      </w:r>
      <w:r w:rsidRPr="00165792">
        <w:rPr>
          <w:rFonts w:ascii="Arial" w:hAnsi="Arial" w:cs="Arial"/>
          <w:sz w:val="28"/>
          <w:szCs w:val="28"/>
          <w:lang w:val="es-ES_tradnl"/>
        </w:rPr>
        <w:t xml:space="preserve">deberán comparecer a juicio por conducto de los </w:t>
      </w:r>
      <w:r w:rsidRPr="00165792">
        <w:rPr>
          <w:rFonts w:ascii="Arial" w:hAnsi="Arial" w:cs="Arial"/>
          <w:sz w:val="28"/>
          <w:szCs w:val="28"/>
          <w:lang w:val="es-ES_tradnl"/>
        </w:rPr>
        <w:lastRenderedPageBreak/>
        <w:t>funcionarios que en términos de las normas que los rigen, estén facultados para representarlos. En todo caso, se presumirá que quien comparezca a juicio goza de la representación legal y cuenta con la capacidad para hacerlo, salvo prueba en contrario. Dichos preceptos establecen literalmente lo siguiente:</w:t>
      </w:r>
    </w:p>
    <w:p w:rsidR="00845BD5" w:rsidRPr="00165792" w:rsidRDefault="00845BD5" w:rsidP="00845BD5">
      <w:pPr>
        <w:pStyle w:val="Textoindependienteprimerasangra"/>
        <w:spacing w:line="360" w:lineRule="auto"/>
        <w:ind w:firstLine="0"/>
        <w:jc w:val="both"/>
        <w:rPr>
          <w:rFonts w:ascii="Arial" w:hAnsi="Arial" w:cs="Arial"/>
          <w:sz w:val="28"/>
          <w:szCs w:val="28"/>
          <w:lang w:val="es-ES_tradnl"/>
        </w:rPr>
      </w:pPr>
    </w:p>
    <w:p w:rsidR="002976F4" w:rsidRPr="007B63F7" w:rsidRDefault="002976F4" w:rsidP="002976F4">
      <w:pPr>
        <w:pStyle w:val="corte4fondo"/>
        <w:spacing w:line="240" w:lineRule="auto"/>
        <w:ind w:right="51" w:firstLine="0"/>
        <w:rPr>
          <w:rFonts w:cs="Arial"/>
          <w:sz w:val="16"/>
          <w:szCs w:val="16"/>
        </w:rPr>
      </w:pPr>
    </w:p>
    <w:p w:rsidR="002976F4" w:rsidRPr="008F14C8" w:rsidRDefault="002976F4" w:rsidP="002976F4">
      <w:pPr>
        <w:pStyle w:val="corte5transcripcion"/>
        <w:spacing w:line="240" w:lineRule="auto"/>
        <w:ind w:right="618"/>
        <w:rPr>
          <w:b w:val="0"/>
          <w:sz w:val="26"/>
          <w:szCs w:val="26"/>
        </w:rPr>
      </w:pPr>
      <w:r w:rsidRPr="008F14C8">
        <w:rPr>
          <w:b w:val="0"/>
          <w:sz w:val="26"/>
          <w:szCs w:val="26"/>
        </w:rPr>
        <w:t>“Artículo 10. Tendrán el carácter de parte en las controversias constitucionales:</w:t>
      </w:r>
    </w:p>
    <w:p w:rsidR="002976F4" w:rsidRPr="008F14C8" w:rsidRDefault="002976F4" w:rsidP="002976F4">
      <w:pPr>
        <w:pStyle w:val="corte5transcripcion"/>
        <w:spacing w:line="240" w:lineRule="auto"/>
        <w:ind w:right="618"/>
        <w:rPr>
          <w:b w:val="0"/>
          <w:sz w:val="26"/>
          <w:szCs w:val="26"/>
        </w:rPr>
      </w:pPr>
      <w:r w:rsidRPr="008F14C8">
        <w:rPr>
          <w:b w:val="0"/>
          <w:sz w:val="26"/>
          <w:szCs w:val="26"/>
        </w:rPr>
        <w:t>I. Como actor, la entidad, poder u órgano que promueva la controversia;</w:t>
      </w:r>
    </w:p>
    <w:p w:rsidR="002976F4" w:rsidRPr="008F14C8" w:rsidRDefault="002976F4" w:rsidP="002976F4">
      <w:pPr>
        <w:pStyle w:val="corte5transcripcion"/>
        <w:spacing w:line="240" w:lineRule="auto"/>
        <w:ind w:right="618"/>
        <w:rPr>
          <w:b w:val="0"/>
          <w:sz w:val="26"/>
          <w:szCs w:val="26"/>
        </w:rPr>
      </w:pPr>
      <w:r w:rsidRPr="008F14C8">
        <w:rPr>
          <w:b w:val="0"/>
          <w:sz w:val="26"/>
          <w:szCs w:val="26"/>
        </w:rPr>
        <w:t>II. Como demandado, la entidad, poder u órgano que hubiere emitido y promulgado la norma general o pronunciado el acto que sea objeto de la controversia;</w:t>
      </w:r>
    </w:p>
    <w:p w:rsidR="002976F4" w:rsidRPr="008F14C8" w:rsidRDefault="002976F4" w:rsidP="002976F4">
      <w:pPr>
        <w:pStyle w:val="corte5transcripcion"/>
        <w:spacing w:line="240" w:lineRule="auto"/>
        <w:ind w:right="618"/>
        <w:rPr>
          <w:b w:val="0"/>
          <w:sz w:val="26"/>
          <w:szCs w:val="26"/>
        </w:rPr>
      </w:pPr>
      <w:r w:rsidRPr="008F14C8">
        <w:rPr>
          <w:b w:val="0"/>
          <w:sz w:val="26"/>
          <w:szCs w:val="26"/>
        </w:rPr>
        <w:t xml:space="preserve">III. Como tercero o terceros interesados, las entidades, poderes u órganos a que se refiere la fracción I del artículo 105 de la Constitución Política de los Estados Unidos Mexicanos, </w:t>
      </w:r>
      <w:proofErr w:type="gramStart"/>
      <w:r w:rsidRPr="008F14C8">
        <w:rPr>
          <w:b w:val="0"/>
          <w:sz w:val="26"/>
          <w:szCs w:val="26"/>
        </w:rPr>
        <w:t>que</w:t>
      </w:r>
      <w:proofErr w:type="gramEnd"/>
      <w:r w:rsidRPr="008F14C8">
        <w:rPr>
          <w:b w:val="0"/>
          <w:sz w:val="26"/>
          <w:szCs w:val="26"/>
        </w:rPr>
        <w:t xml:space="preserve"> sin tener el carácter de actores o demandados, pudieran resultar afectados por la sentencia que llegare a dictarse, y</w:t>
      </w:r>
    </w:p>
    <w:p w:rsidR="002976F4" w:rsidRPr="008F14C8" w:rsidRDefault="002976F4" w:rsidP="002976F4">
      <w:pPr>
        <w:pStyle w:val="corte5transcripcion"/>
        <w:spacing w:line="240" w:lineRule="auto"/>
        <w:ind w:right="618"/>
        <w:rPr>
          <w:b w:val="0"/>
          <w:sz w:val="26"/>
          <w:szCs w:val="26"/>
        </w:rPr>
      </w:pPr>
      <w:r w:rsidRPr="008F14C8">
        <w:rPr>
          <w:b w:val="0"/>
          <w:sz w:val="26"/>
          <w:szCs w:val="26"/>
        </w:rPr>
        <w:t>IV. El Proc</w:t>
      </w:r>
      <w:r>
        <w:rPr>
          <w:b w:val="0"/>
          <w:sz w:val="26"/>
          <w:szCs w:val="26"/>
        </w:rPr>
        <w:t>urador General de la República.</w:t>
      </w:r>
    </w:p>
    <w:p w:rsidR="002976F4" w:rsidRPr="007B63F7" w:rsidRDefault="002976F4" w:rsidP="002976F4">
      <w:pPr>
        <w:pStyle w:val="corte5transcripcion"/>
        <w:spacing w:line="240" w:lineRule="auto"/>
        <w:ind w:right="618"/>
        <w:rPr>
          <w:b w:val="0"/>
          <w:sz w:val="16"/>
          <w:szCs w:val="16"/>
        </w:rPr>
      </w:pPr>
    </w:p>
    <w:p w:rsidR="002976F4" w:rsidRPr="008F14C8" w:rsidRDefault="002976F4" w:rsidP="002976F4">
      <w:pPr>
        <w:pStyle w:val="corte5transcripcion"/>
        <w:spacing w:line="240" w:lineRule="auto"/>
        <w:ind w:right="618"/>
        <w:rPr>
          <w:b w:val="0"/>
          <w:sz w:val="26"/>
          <w:szCs w:val="26"/>
        </w:rPr>
      </w:pPr>
      <w:r w:rsidRPr="008F14C8">
        <w:rPr>
          <w:b w:val="0"/>
          <w:sz w:val="26"/>
          <w:szCs w:val="26"/>
        </w:rPr>
        <w:t xml:space="preserve">Artículo 11. El actor, el demandado y, en su caso, </w:t>
      </w:r>
      <w:proofErr w:type="gramStart"/>
      <w:r w:rsidRPr="008F14C8">
        <w:rPr>
          <w:b w:val="0"/>
          <w:sz w:val="26"/>
          <w:szCs w:val="26"/>
        </w:rPr>
        <w:t>el tercero interesado deberán</w:t>
      </w:r>
      <w:proofErr w:type="gramEnd"/>
      <w:r w:rsidRPr="008F14C8">
        <w:rPr>
          <w:b w:val="0"/>
          <w:sz w:val="26"/>
          <w:szCs w:val="26"/>
        </w:rPr>
        <w:t xml:space="preserve">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w:t>
      </w:r>
    </w:p>
    <w:p w:rsidR="002976F4" w:rsidRPr="00845BD5" w:rsidRDefault="002976F4" w:rsidP="00845BD5">
      <w:pPr>
        <w:pStyle w:val="corte5transcripcion"/>
        <w:spacing w:before="240"/>
        <w:ind w:right="51"/>
        <w:rPr>
          <w:rFonts w:cs="Arial"/>
          <w:b w:val="0"/>
          <w:i w:val="0"/>
          <w:sz w:val="28"/>
          <w:szCs w:val="28"/>
        </w:rPr>
      </w:pPr>
    </w:p>
    <w:p w:rsidR="00845BD5" w:rsidRPr="00845BD5" w:rsidRDefault="00845BD5" w:rsidP="00845BD5">
      <w:pPr>
        <w:pStyle w:val="Textoindependienteprimerasangra"/>
        <w:numPr>
          <w:ilvl w:val="0"/>
          <w:numId w:val="11"/>
        </w:numPr>
        <w:spacing w:line="360" w:lineRule="auto"/>
        <w:ind w:left="0" w:hanging="426"/>
        <w:jc w:val="both"/>
        <w:rPr>
          <w:rFonts w:ascii="Arial" w:hAnsi="Arial" w:cs="Arial"/>
          <w:sz w:val="28"/>
          <w:szCs w:val="28"/>
          <w:lang w:val="es-ES_tradnl"/>
        </w:rPr>
      </w:pPr>
      <w:r w:rsidRPr="00845BD5">
        <w:rPr>
          <w:rFonts w:ascii="Arial" w:hAnsi="Arial" w:cs="Arial"/>
          <w:sz w:val="28"/>
          <w:szCs w:val="28"/>
        </w:rPr>
        <w:t>En función de dichos preceptos, se procede a analizar la legitimación de las partes en el presente juicio.</w:t>
      </w:r>
    </w:p>
    <w:p w:rsidR="002976F4" w:rsidRPr="00845BD5" w:rsidRDefault="002976F4" w:rsidP="007B63F7">
      <w:pPr>
        <w:pStyle w:val="corte4fondo"/>
        <w:ind w:right="51" w:firstLine="0"/>
        <w:rPr>
          <w:rFonts w:cs="Arial"/>
          <w:sz w:val="28"/>
          <w:szCs w:val="28"/>
        </w:rPr>
      </w:pPr>
    </w:p>
    <w:p w:rsidR="002976F4" w:rsidRPr="007B63F7" w:rsidRDefault="00274F6A" w:rsidP="002976F4">
      <w:pPr>
        <w:pStyle w:val="Prrafodelista"/>
        <w:numPr>
          <w:ilvl w:val="0"/>
          <w:numId w:val="17"/>
        </w:numPr>
        <w:spacing w:line="360" w:lineRule="auto"/>
        <w:jc w:val="both"/>
        <w:rPr>
          <w:rFonts w:ascii="Arial" w:hAnsi="Arial" w:cs="Arial"/>
          <w:sz w:val="28"/>
          <w:szCs w:val="28"/>
        </w:rPr>
      </w:pPr>
      <w:r>
        <w:rPr>
          <w:rFonts w:ascii="Arial" w:hAnsi="Arial" w:cs="Arial"/>
          <w:b/>
          <w:sz w:val="28"/>
          <w:szCs w:val="28"/>
        </w:rPr>
        <w:t>Legitimación Activa</w:t>
      </w:r>
    </w:p>
    <w:p w:rsidR="002976F4" w:rsidRPr="007B63F7" w:rsidRDefault="002976F4" w:rsidP="002976F4">
      <w:pPr>
        <w:spacing w:line="360" w:lineRule="auto"/>
        <w:jc w:val="both"/>
        <w:rPr>
          <w:rFonts w:ascii="Arial" w:hAnsi="Arial" w:cs="Arial"/>
          <w:sz w:val="16"/>
          <w:szCs w:val="16"/>
        </w:rPr>
      </w:pPr>
    </w:p>
    <w:p w:rsidR="002976F4" w:rsidRPr="00165792" w:rsidRDefault="002976F4" w:rsidP="00845BD5">
      <w:pPr>
        <w:pStyle w:val="Textoindependienteprimerasangra"/>
        <w:numPr>
          <w:ilvl w:val="0"/>
          <w:numId w:val="11"/>
        </w:numPr>
        <w:spacing w:line="360" w:lineRule="auto"/>
        <w:ind w:left="0" w:hanging="426"/>
        <w:jc w:val="both"/>
        <w:rPr>
          <w:rFonts w:ascii="Arial" w:hAnsi="Arial" w:cs="Arial"/>
          <w:sz w:val="28"/>
          <w:szCs w:val="28"/>
          <w:lang w:val="es-ES_tradnl"/>
        </w:rPr>
      </w:pPr>
      <w:r w:rsidRPr="00165792">
        <w:rPr>
          <w:rFonts w:ascii="Arial" w:hAnsi="Arial" w:cs="Arial"/>
          <w:sz w:val="28"/>
          <w:szCs w:val="28"/>
          <w:lang w:val="es-ES_tradnl"/>
        </w:rPr>
        <w:t xml:space="preserve">La presente controversia constitucional fue promovida por </w:t>
      </w:r>
      <w:r>
        <w:rPr>
          <w:rFonts w:ascii="Arial" w:hAnsi="Arial" w:cs="Arial"/>
          <w:b/>
          <w:color w:val="FF0000"/>
          <w:sz w:val="28"/>
          <w:szCs w:val="28"/>
          <w:lang w:val="es-ES_tradnl"/>
        </w:rPr>
        <w:t>DEMETRIO LLANO HERNÁNDEZ</w:t>
      </w:r>
      <w:r w:rsidRPr="00165792">
        <w:rPr>
          <w:rFonts w:ascii="Arial" w:hAnsi="Arial" w:cs="Arial"/>
          <w:sz w:val="28"/>
          <w:szCs w:val="28"/>
          <w:lang w:val="es-ES_tradnl"/>
        </w:rPr>
        <w:t xml:space="preserve"> en representación del Ayuntamiento de </w:t>
      </w:r>
      <w:r>
        <w:rPr>
          <w:rFonts w:ascii="Arial" w:hAnsi="Arial" w:cs="Arial"/>
          <w:sz w:val="28"/>
          <w:szCs w:val="28"/>
          <w:lang w:val="es-ES_tradnl"/>
        </w:rPr>
        <w:t>San José Independencia</w:t>
      </w:r>
      <w:r w:rsidRPr="006942A6">
        <w:rPr>
          <w:rFonts w:ascii="Arial" w:hAnsi="Arial" w:cs="Arial"/>
          <w:sz w:val="28"/>
          <w:szCs w:val="28"/>
          <w:lang w:val="es-ES_tradnl"/>
        </w:rPr>
        <w:t>, Oaxaca,</w:t>
      </w:r>
      <w:r w:rsidRPr="00165792">
        <w:rPr>
          <w:rFonts w:ascii="Arial" w:hAnsi="Arial" w:cs="Arial"/>
          <w:sz w:val="28"/>
          <w:szCs w:val="28"/>
          <w:lang w:val="es-ES_tradnl"/>
        </w:rPr>
        <w:t xml:space="preserve"> personalidad que acredita con la copia </w:t>
      </w:r>
      <w:r w:rsidRPr="00165792">
        <w:rPr>
          <w:rFonts w:ascii="Arial" w:hAnsi="Arial" w:cs="Arial"/>
          <w:sz w:val="28"/>
          <w:szCs w:val="28"/>
          <w:lang w:val="es-ES_tradnl"/>
        </w:rPr>
        <w:lastRenderedPageBreak/>
        <w:t>certificada de la credencial emitida por la Secretaria General de Gobierno del Estado, en la cual se hace constar su calidad de Síndico Municipal.</w:t>
      </w:r>
      <w:r w:rsidRPr="00165792">
        <w:rPr>
          <w:rStyle w:val="Refdenotaalpie"/>
          <w:rFonts w:ascii="Arial" w:hAnsi="Arial" w:cs="Arial"/>
          <w:sz w:val="28"/>
          <w:szCs w:val="28"/>
          <w:lang w:val="es-ES_tradnl"/>
        </w:rPr>
        <w:footnoteReference w:id="9"/>
      </w:r>
    </w:p>
    <w:p w:rsidR="002976F4" w:rsidRPr="00165792" w:rsidRDefault="002976F4" w:rsidP="00845BD5">
      <w:pPr>
        <w:pStyle w:val="Textoindependienteprimerasangra"/>
        <w:spacing w:line="360" w:lineRule="auto"/>
        <w:ind w:hanging="426"/>
        <w:jc w:val="both"/>
        <w:rPr>
          <w:rFonts w:ascii="Arial" w:hAnsi="Arial" w:cs="Arial"/>
          <w:sz w:val="28"/>
          <w:szCs w:val="28"/>
          <w:lang w:val="es-ES_tradnl"/>
        </w:rPr>
      </w:pPr>
    </w:p>
    <w:p w:rsidR="002976F4" w:rsidRPr="00165792" w:rsidRDefault="002976F4" w:rsidP="00845BD5">
      <w:pPr>
        <w:pStyle w:val="Textoindependienteprimerasangra"/>
        <w:numPr>
          <w:ilvl w:val="0"/>
          <w:numId w:val="11"/>
        </w:numPr>
        <w:spacing w:line="360" w:lineRule="auto"/>
        <w:ind w:left="0" w:hanging="426"/>
        <w:jc w:val="both"/>
        <w:rPr>
          <w:rFonts w:ascii="Arial" w:hAnsi="Arial" w:cs="Arial"/>
          <w:sz w:val="28"/>
          <w:szCs w:val="28"/>
          <w:lang w:val="es-ES_tradnl"/>
        </w:rPr>
      </w:pPr>
      <w:r w:rsidRPr="00165792">
        <w:rPr>
          <w:rFonts w:ascii="Arial" w:hAnsi="Arial" w:cs="Arial"/>
          <w:sz w:val="28"/>
          <w:szCs w:val="28"/>
          <w:lang w:val="es-ES_tradnl"/>
        </w:rPr>
        <w:t>En ese sentido, se advierte que el artículo 71, fracci</w:t>
      </w:r>
      <w:r w:rsidR="008A4FD6">
        <w:rPr>
          <w:rFonts w:ascii="Arial" w:hAnsi="Arial" w:cs="Arial"/>
          <w:sz w:val="28"/>
          <w:szCs w:val="28"/>
          <w:lang w:val="es-ES_tradnl"/>
        </w:rPr>
        <w:t>ó</w:t>
      </w:r>
      <w:r w:rsidRPr="00165792">
        <w:rPr>
          <w:rFonts w:ascii="Arial" w:hAnsi="Arial" w:cs="Arial"/>
          <w:sz w:val="28"/>
          <w:szCs w:val="28"/>
          <w:lang w:val="es-ES_tradnl"/>
        </w:rPr>
        <w:t>n I</w:t>
      </w:r>
      <w:r w:rsidR="00D942C1">
        <w:rPr>
          <w:rFonts w:ascii="Arial" w:hAnsi="Arial" w:cs="Arial"/>
          <w:sz w:val="28"/>
          <w:szCs w:val="28"/>
          <w:lang w:val="es-ES_tradnl"/>
        </w:rPr>
        <w:t>,</w:t>
      </w:r>
      <w:r w:rsidRPr="00165792">
        <w:rPr>
          <w:rFonts w:ascii="Arial" w:hAnsi="Arial" w:cs="Arial"/>
          <w:sz w:val="28"/>
          <w:szCs w:val="28"/>
          <w:lang w:val="es-ES_tradnl"/>
        </w:rPr>
        <w:t xml:space="preserve"> de la Ley Orgánica Municipal del Estado de Oaxaca, establece:</w:t>
      </w:r>
    </w:p>
    <w:p w:rsidR="002976F4" w:rsidRPr="00165792" w:rsidRDefault="002976F4" w:rsidP="002976F4">
      <w:pPr>
        <w:pStyle w:val="Textoindependienteprimerasangra"/>
        <w:spacing w:line="360" w:lineRule="auto"/>
        <w:jc w:val="both"/>
        <w:rPr>
          <w:rFonts w:ascii="Arial" w:hAnsi="Arial" w:cs="Arial"/>
          <w:sz w:val="28"/>
          <w:szCs w:val="28"/>
          <w:lang w:val="es-ES_tradnl"/>
        </w:rPr>
      </w:pPr>
    </w:p>
    <w:p w:rsidR="002976F4" w:rsidRPr="008F14C8" w:rsidRDefault="002976F4" w:rsidP="00274F6A">
      <w:pPr>
        <w:pStyle w:val="Textoindependienteprimerasangra2"/>
        <w:spacing w:line="276" w:lineRule="auto"/>
        <w:ind w:left="567" w:right="618" w:firstLine="0"/>
        <w:jc w:val="both"/>
        <w:rPr>
          <w:rFonts w:ascii="Arial" w:hAnsi="Arial" w:cs="Arial"/>
          <w:i/>
          <w:sz w:val="26"/>
          <w:szCs w:val="26"/>
          <w:lang w:val="es-ES_tradnl"/>
        </w:rPr>
      </w:pPr>
      <w:r w:rsidRPr="008F14C8">
        <w:rPr>
          <w:rFonts w:ascii="Arial" w:hAnsi="Arial" w:cs="Arial"/>
          <w:i/>
          <w:sz w:val="26"/>
          <w:szCs w:val="26"/>
          <w:lang w:val="es-ES_tradnl"/>
        </w:rPr>
        <w:t xml:space="preserve">“Artículo 71.- Los Síndicos serán representantes jurídicos del Municipio y responsables de vigilar la debida administración del </w:t>
      </w:r>
      <w:proofErr w:type="gramStart"/>
      <w:r w:rsidRPr="008F14C8">
        <w:rPr>
          <w:rFonts w:ascii="Arial" w:hAnsi="Arial" w:cs="Arial"/>
          <w:i/>
          <w:sz w:val="26"/>
          <w:szCs w:val="26"/>
          <w:lang w:val="es-ES_tradnl"/>
        </w:rPr>
        <w:t>erario público</w:t>
      </w:r>
      <w:proofErr w:type="gramEnd"/>
      <w:r w:rsidRPr="008F14C8">
        <w:rPr>
          <w:rFonts w:ascii="Arial" w:hAnsi="Arial" w:cs="Arial"/>
          <w:i/>
          <w:sz w:val="26"/>
          <w:szCs w:val="26"/>
          <w:lang w:val="es-ES_tradnl"/>
        </w:rPr>
        <w:t xml:space="preserve"> y patrimonio municipal, con las siguientes atribuciones:</w:t>
      </w:r>
    </w:p>
    <w:p w:rsidR="002976F4" w:rsidRPr="008F14C8" w:rsidRDefault="002976F4" w:rsidP="00274F6A">
      <w:pPr>
        <w:pStyle w:val="Textoindependienteprimerasangra2"/>
        <w:spacing w:line="276" w:lineRule="auto"/>
        <w:ind w:left="567" w:right="618" w:firstLine="0"/>
        <w:jc w:val="both"/>
        <w:rPr>
          <w:rFonts w:ascii="Arial" w:hAnsi="Arial" w:cs="Arial"/>
          <w:i/>
          <w:sz w:val="26"/>
          <w:szCs w:val="26"/>
          <w:lang w:val="es-ES_tradnl"/>
        </w:rPr>
      </w:pPr>
      <w:r w:rsidRPr="008F14C8">
        <w:rPr>
          <w:rFonts w:ascii="Arial" w:hAnsi="Arial" w:cs="Arial"/>
          <w:i/>
          <w:sz w:val="26"/>
          <w:szCs w:val="26"/>
          <w:lang w:val="es-ES_tradnl"/>
        </w:rPr>
        <w:t>I.- Representar jurídicamente al Municipio en los litigios en que éstos fueren parte;</w:t>
      </w:r>
      <w:r>
        <w:rPr>
          <w:rFonts w:ascii="Arial" w:hAnsi="Arial" w:cs="Arial"/>
          <w:i/>
          <w:sz w:val="26"/>
          <w:szCs w:val="26"/>
          <w:lang w:val="es-ES_tradnl"/>
        </w:rPr>
        <w:t>(…)</w:t>
      </w:r>
    </w:p>
    <w:p w:rsidR="002976F4" w:rsidRPr="00165792" w:rsidRDefault="002976F4" w:rsidP="00274F6A">
      <w:pPr>
        <w:pStyle w:val="Textoindependienteprimerasangra2"/>
        <w:spacing w:line="360" w:lineRule="auto"/>
        <w:ind w:left="0" w:firstLine="0"/>
        <w:jc w:val="both"/>
        <w:rPr>
          <w:rFonts w:ascii="Arial" w:hAnsi="Arial" w:cs="Arial"/>
          <w:sz w:val="28"/>
          <w:szCs w:val="28"/>
          <w:lang w:val="es-ES_tradnl"/>
        </w:rPr>
      </w:pPr>
    </w:p>
    <w:p w:rsidR="002976F4" w:rsidRDefault="002976F4" w:rsidP="00845BD5">
      <w:pPr>
        <w:pStyle w:val="Textoindependienteprimerasangra"/>
        <w:numPr>
          <w:ilvl w:val="0"/>
          <w:numId w:val="11"/>
        </w:numPr>
        <w:spacing w:line="360" w:lineRule="auto"/>
        <w:ind w:left="0" w:hanging="426"/>
        <w:jc w:val="both"/>
        <w:rPr>
          <w:rFonts w:ascii="Arial" w:hAnsi="Arial" w:cs="Arial"/>
          <w:sz w:val="28"/>
          <w:szCs w:val="28"/>
          <w:lang w:val="es-ES_tradnl"/>
        </w:rPr>
      </w:pPr>
      <w:r w:rsidRPr="00165792">
        <w:rPr>
          <w:rFonts w:ascii="Arial" w:hAnsi="Arial" w:cs="Arial"/>
          <w:sz w:val="28"/>
          <w:szCs w:val="28"/>
          <w:lang w:val="es-ES_tradnl"/>
        </w:rPr>
        <w:t>Por tanto, debe concluirse que el promovente tiene legitimación en la presente controversia para representar al Municipio actor, en tanto que en autos se encuentra acreditado su carácter de Síndico Municipal, funcionario a quien la Ley Orgánica Municipal de la entidad le otorga facultades para acudir a juicio en defensa</w:t>
      </w:r>
      <w:r>
        <w:rPr>
          <w:rFonts w:ascii="Arial" w:hAnsi="Arial" w:cs="Arial"/>
          <w:sz w:val="28"/>
          <w:szCs w:val="28"/>
          <w:lang w:val="es-ES_tradnl"/>
        </w:rPr>
        <w:t xml:space="preserve"> de los intereses del Municipio.</w:t>
      </w:r>
    </w:p>
    <w:p w:rsidR="002976F4" w:rsidRPr="00165792" w:rsidRDefault="002976F4" w:rsidP="002976F4">
      <w:pPr>
        <w:pStyle w:val="Textoindependienteprimerasangra"/>
        <w:spacing w:line="360" w:lineRule="auto"/>
        <w:ind w:firstLine="0"/>
        <w:jc w:val="both"/>
        <w:rPr>
          <w:rFonts w:ascii="Arial" w:hAnsi="Arial" w:cs="Arial"/>
          <w:sz w:val="28"/>
          <w:szCs w:val="28"/>
          <w:lang w:val="es-ES_tradnl"/>
        </w:rPr>
      </w:pPr>
    </w:p>
    <w:p w:rsidR="002976F4" w:rsidRPr="00165792" w:rsidRDefault="00274F6A" w:rsidP="002976F4">
      <w:pPr>
        <w:pStyle w:val="Prrafodelista"/>
        <w:numPr>
          <w:ilvl w:val="0"/>
          <w:numId w:val="17"/>
        </w:numPr>
        <w:spacing w:line="360" w:lineRule="auto"/>
        <w:jc w:val="both"/>
        <w:rPr>
          <w:rFonts w:ascii="Arial" w:hAnsi="Arial" w:cs="Arial"/>
          <w:b/>
          <w:sz w:val="28"/>
          <w:szCs w:val="28"/>
        </w:rPr>
      </w:pPr>
      <w:r>
        <w:rPr>
          <w:rFonts w:ascii="Arial" w:hAnsi="Arial" w:cs="Arial"/>
          <w:b/>
          <w:sz w:val="28"/>
          <w:szCs w:val="28"/>
        </w:rPr>
        <w:t>Legitimación pasiva</w:t>
      </w:r>
    </w:p>
    <w:p w:rsidR="002976F4" w:rsidRPr="007B63F7" w:rsidRDefault="002976F4" w:rsidP="002976F4">
      <w:pPr>
        <w:spacing w:line="360" w:lineRule="auto"/>
        <w:ind w:firstLine="709"/>
        <w:jc w:val="both"/>
        <w:rPr>
          <w:rFonts w:ascii="Arial" w:hAnsi="Arial" w:cs="Arial"/>
          <w:sz w:val="16"/>
          <w:szCs w:val="16"/>
        </w:rPr>
      </w:pPr>
    </w:p>
    <w:p w:rsidR="002976F4" w:rsidRPr="00165792" w:rsidRDefault="002976F4" w:rsidP="002976F4">
      <w:pPr>
        <w:pStyle w:val="Textoindependienteprimerasangra"/>
        <w:spacing w:line="360" w:lineRule="auto"/>
        <w:ind w:firstLine="709"/>
        <w:jc w:val="both"/>
        <w:rPr>
          <w:rFonts w:ascii="Arial" w:hAnsi="Arial" w:cs="Arial"/>
          <w:b/>
          <w:sz w:val="28"/>
          <w:szCs w:val="28"/>
          <w:lang w:val="es-ES_tradnl"/>
        </w:rPr>
      </w:pPr>
      <w:r>
        <w:rPr>
          <w:rFonts w:ascii="Arial" w:hAnsi="Arial" w:cs="Arial"/>
          <w:b/>
          <w:sz w:val="28"/>
          <w:szCs w:val="28"/>
          <w:lang w:val="es-ES_tradnl"/>
        </w:rPr>
        <w:t>B1. Poder Legisla</w:t>
      </w:r>
      <w:r w:rsidRPr="00165792">
        <w:rPr>
          <w:rFonts w:ascii="Arial" w:hAnsi="Arial" w:cs="Arial"/>
          <w:b/>
          <w:sz w:val="28"/>
          <w:szCs w:val="28"/>
          <w:lang w:val="es-ES_tradnl"/>
        </w:rPr>
        <w:t xml:space="preserve">tivo del Estado </w:t>
      </w:r>
      <w:r w:rsidR="00274F6A">
        <w:rPr>
          <w:rFonts w:ascii="Arial" w:hAnsi="Arial" w:cs="Arial"/>
          <w:b/>
          <w:sz w:val="28"/>
          <w:szCs w:val="28"/>
          <w:lang w:val="es-ES_tradnl"/>
        </w:rPr>
        <w:t>de Oaxaca</w:t>
      </w:r>
    </w:p>
    <w:p w:rsidR="002976F4" w:rsidRPr="001A3A69" w:rsidRDefault="002976F4" w:rsidP="002976F4">
      <w:pPr>
        <w:pStyle w:val="Textoindependienteprimerasangra"/>
        <w:spacing w:line="360" w:lineRule="auto"/>
        <w:ind w:firstLine="0"/>
        <w:jc w:val="both"/>
        <w:rPr>
          <w:rFonts w:ascii="Arial" w:hAnsi="Arial" w:cs="Arial"/>
          <w:sz w:val="28"/>
          <w:szCs w:val="28"/>
          <w:lang w:val="es-MX"/>
        </w:rPr>
      </w:pPr>
    </w:p>
    <w:p w:rsidR="002976F4" w:rsidRPr="00165792" w:rsidRDefault="002976F4" w:rsidP="00845BD5">
      <w:pPr>
        <w:pStyle w:val="Textoindependienteprimerasangra"/>
        <w:numPr>
          <w:ilvl w:val="0"/>
          <w:numId w:val="11"/>
        </w:numPr>
        <w:spacing w:line="360" w:lineRule="auto"/>
        <w:ind w:left="0" w:hanging="426"/>
        <w:jc w:val="both"/>
        <w:rPr>
          <w:rFonts w:ascii="Arial" w:hAnsi="Arial" w:cs="Arial"/>
          <w:sz w:val="28"/>
          <w:szCs w:val="28"/>
          <w:lang w:val="es-MX"/>
        </w:rPr>
      </w:pPr>
      <w:r w:rsidRPr="00165792">
        <w:rPr>
          <w:rFonts w:ascii="Arial" w:hAnsi="Arial" w:cs="Arial"/>
          <w:sz w:val="28"/>
          <w:szCs w:val="28"/>
          <w:lang w:val="es-MX"/>
        </w:rPr>
        <w:t xml:space="preserve">En representación del Poder Legislativo local comparece </w:t>
      </w:r>
      <w:r>
        <w:rPr>
          <w:rFonts w:ascii="Arial" w:hAnsi="Arial" w:cs="Arial"/>
          <w:b/>
          <w:color w:val="FF0000"/>
          <w:sz w:val="28"/>
          <w:szCs w:val="28"/>
          <w:lang w:val="es-MX"/>
        </w:rPr>
        <w:t xml:space="preserve">LAURA ESTRADA MAURO, </w:t>
      </w:r>
      <w:r>
        <w:rPr>
          <w:rFonts w:ascii="Arial" w:hAnsi="Arial" w:cs="Arial"/>
          <w:sz w:val="28"/>
          <w:szCs w:val="28"/>
          <w:lang w:val="es-MX"/>
        </w:rPr>
        <w:t xml:space="preserve">en su carácter de </w:t>
      </w:r>
      <w:proofErr w:type="gramStart"/>
      <w:r>
        <w:rPr>
          <w:rFonts w:ascii="Arial" w:hAnsi="Arial" w:cs="Arial"/>
          <w:sz w:val="28"/>
          <w:szCs w:val="28"/>
          <w:lang w:val="es-MX"/>
        </w:rPr>
        <w:t>Presidenta</w:t>
      </w:r>
      <w:proofErr w:type="gramEnd"/>
      <w:r w:rsidRPr="00165792">
        <w:rPr>
          <w:rFonts w:ascii="Arial" w:hAnsi="Arial" w:cs="Arial"/>
          <w:sz w:val="28"/>
          <w:szCs w:val="28"/>
          <w:lang w:val="es-MX"/>
        </w:rPr>
        <w:t xml:space="preserve"> de la Junta de Coordinación Política de la Sexagésima </w:t>
      </w:r>
      <w:r>
        <w:rPr>
          <w:rFonts w:ascii="Arial" w:hAnsi="Arial" w:cs="Arial"/>
          <w:sz w:val="28"/>
          <w:szCs w:val="28"/>
          <w:lang w:val="es-MX"/>
        </w:rPr>
        <w:t>Tercera</w:t>
      </w:r>
      <w:r w:rsidRPr="00165792">
        <w:rPr>
          <w:rFonts w:ascii="Arial" w:hAnsi="Arial" w:cs="Arial"/>
          <w:sz w:val="28"/>
          <w:szCs w:val="28"/>
          <w:lang w:val="es-MX"/>
        </w:rPr>
        <w:t xml:space="preserve"> Legislatura Constitucional del Estado de Oaxaca, personalidad que acredita con la copia certificada de la sesión ordinaria de </w:t>
      </w:r>
      <w:r>
        <w:rPr>
          <w:rFonts w:ascii="Arial" w:hAnsi="Arial" w:cs="Arial"/>
          <w:sz w:val="28"/>
          <w:szCs w:val="28"/>
          <w:lang w:val="es-MX"/>
        </w:rPr>
        <w:t xml:space="preserve">quince de noviembre de dos </w:t>
      </w:r>
      <w:r>
        <w:rPr>
          <w:rFonts w:ascii="Arial" w:hAnsi="Arial" w:cs="Arial"/>
          <w:sz w:val="28"/>
          <w:szCs w:val="28"/>
          <w:lang w:val="es-MX"/>
        </w:rPr>
        <w:lastRenderedPageBreak/>
        <w:t>mil dieciocho,</w:t>
      </w:r>
      <w:r w:rsidRPr="00165792">
        <w:rPr>
          <w:rFonts w:ascii="Arial" w:hAnsi="Arial" w:cs="Arial"/>
          <w:sz w:val="28"/>
          <w:szCs w:val="28"/>
          <w:lang w:val="es-MX"/>
        </w:rPr>
        <w:t xml:space="preserve"> en la cual const</w:t>
      </w:r>
      <w:r>
        <w:rPr>
          <w:rFonts w:ascii="Arial" w:hAnsi="Arial" w:cs="Arial"/>
          <w:sz w:val="28"/>
          <w:szCs w:val="28"/>
          <w:lang w:val="es-MX"/>
        </w:rPr>
        <w:t>a su designación como Presidenta</w:t>
      </w:r>
      <w:r w:rsidRPr="00165792">
        <w:rPr>
          <w:rFonts w:ascii="Arial" w:hAnsi="Arial" w:cs="Arial"/>
          <w:sz w:val="28"/>
          <w:szCs w:val="28"/>
          <w:lang w:val="es-MX"/>
        </w:rPr>
        <w:t xml:space="preserve"> de la misma.</w:t>
      </w:r>
      <w:r w:rsidRPr="00165792">
        <w:rPr>
          <w:rStyle w:val="Refdenotaalpie"/>
          <w:rFonts w:ascii="Arial" w:hAnsi="Arial" w:cs="Arial"/>
          <w:sz w:val="28"/>
          <w:szCs w:val="28"/>
          <w:lang w:val="es-MX"/>
        </w:rPr>
        <w:footnoteReference w:id="10"/>
      </w:r>
    </w:p>
    <w:p w:rsidR="002976F4" w:rsidRPr="00165792" w:rsidRDefault="002976F4" w:rsidP="00845BD5">
      <w:pPr>
        <w:pStyle w:val="Textoindependienteprimerasangra"/>
        <w:spacing w:line="360" w:lineRule="auto"/>
        <w:ind w:hanging="426"/>
        <w:jc w:val="both"/>
        <w:rPr>
          <w:rFonts w:ascii="Arial" w:hAnsi="Arial" w:cs="Arial"/>
          <w:sz w:val="28"/>
          <w:szCs w:val="28"/>
          <w:lang w:val="es-MX"/>
        </w:rPr>
      </w:pPr>
    </w:p>
    <w:p w:rsidR="002976F4" w:rsidRPr="00165792" w:rsidRDefault="002976F4" w:rsidP="00845BD5">
      <w:pPr>
        <w:pStyle w:val="Textoindependienteprimerasangra"/>
        <w:numPr>
          <w:ilvl w:val="0"/>
          <w:numId w:val="11"/>
        </w:numPr>
        <w:spacing w:line="360" w:lineRule="auto"/>
        <w:ind w:left="0" w:hanging="426"/>
        <w:jc w:val="both"/>
        <w:rPr>
          <w:rFonts w:ascii="Arial" w:hAnsi="Arial" w:cs="Arial"/>
          <w:sz w:val="28"/>
          <w:szCs w:val="28"/>
          <w:lang w:val="es-MX"/>
        </w:rPr>
      </w:pPr>
      <w:r w:rsidRPr="00165792">
        <w:rPr>
          <w:rFonts w:ascii="Arial" w:hAnsi="Arial" w:cs="Arial"/>
          <w:sz w:val="28"/>
          <w:szCs w:val="28"/>
          <w:lang w:val="es-MX"/>
        </w:rPr>
        <w:t>Al respecto, el artículo 40 Bis de la Ley Orgánica del Poder Legislativo del Estado de Oaxaca, establece lo siguiente:</w:t>
      </w:r>
    </w:p>
    <w:p w:rsidR="002976F4" w:rsidRPr="00165792" w:rsidRDefault="002976F4" w:rsidP="002976F4">
      <w:pPr>
        <w:pStyle w:val="Textoindependienteprimerasangra"/>
        <w:spacing w:line="360" w:lineRule="auto"/>
        <w:jc w:val="both"/>
        <w:rPr>
          <w:rFonts w:ascii="Arial" w:hAnsi="Arial" w:cs="Arial"/>
          <w:sz w:val="28"/>
          <w:szCs w:val="28"/>
          <w:lang w:val="es-MX"/>
        </w:rPr>
      </w:pPr>
    </w:p>
    <w:p w:rsidR="002976F4" w:rsidRPr="00943524" w:rsidRDefault="002976F4" w:rsidP="00274F6A">
      <w:pPr>
        <w:pStyle w:val="Estilo"/>
        <w:spacing w:line="276" w:lineRule="auto"/>
        <w:ind w:left="567" w:right="618"/>
        <w:rPr>
          <w:rFonts w:cs="Arial"/>
          <w:i/>
          <w:sz w:val="26"/>
          <w:szCs w:val="26"/>
        </w:rPr>
      </w:pPr>
      <w:r w:rsidRPr="00943524">
        <w:rPr>
          <w:rFonts w:cs="Arial"/>
          <w:i/>
          <w:sz w:val="26"/>
          <w:szCs w:val="26"/>
        </w:rPr>
        <w:t xml:space="preserve">“Artículo 40 </w:t>
      </w:r>
      <w:proofErr w:type="gramStart"/>
      <w:r w:rsidRPr="00943524">
        <w:rPr>
          <w:rFonts w:cs="Arial"/>
          <w:i/>
          <w:sz w:val="26"/>
          <w:szCs w:val="26"/>
        </w:rPr>
        <w:t>BIS.-</w:t>
      </w:r>
      <w:proofErr w:type="gramEnd"/>
      <w:r w:rsidRPr="00943524">
        <w:rPr>
          <w:rFonts w:cs="Arial"/>
          <w:i/>
          <w:sz w:val="26"/>
          <w:szCs w:val="26"/>
        </w:rPr>
        <w:t xml:space="preserve"> El Presidente de la Junta de Coordinación Política tendrá las atribuciones siguientes:</w:t>
      </w:r>
    </w:p>
    <w:p w:rsidR="002976F4" w:rsidRPr="00943524" w:rsidRDefault="002976F4" w:rsidP="00274F6A">
      <w:pPr>
        <w:pStyle w:val="Estilo"/>
        <w:spacing w:line="276" w:lineRule="auto"/>
        <w:ind w:left="567" w:right="618"/>
        <w:rPr>
          <w:rFonts w:cs="Arial"/>
          <w:i/>
          <w:sz w:val="26"/>
          <w:szCs w:val="26"/>
        </w:rPr>
      </w:pPr>
      <w:r w:rsidRPr="00943524">
        <w:rPr>
          <w:rFonts w:cs="Arial"/>
          <w:i/>
          <w:sz w:val="26"/>
          <w:szCs w:val="26"/>
        </w:rPr>
        <w:t>(…)</w:t>
      </w:r>
    </w:p>
    <w:p w:rsidR="002976F4" w:rsidRPr="00943524" w:rsidRDefault="002976F4" w:rsidP="00274F6A">
      <w:pPr>
        <w:pStyle w:val="Estilo"/>
        <w:spacing w:line="276" w:lineRule="auto"/>
        <w:ind w:left="567" w:right="618"/>
        <w:rPr>
          <w:rFonts w:cs="Arial"/>
          <w:i/>
          <w:sz w:val="26"/>
          <w:szCs w:val="26"/>
          <w:lang w:val="es-ES"/>
        </w:rPr>
      </w:pPr>
      <w:r w:rsidRPr="00943524">
        <w:rPr>
          <w:rFonts w:cs="Arial"/>
          <w:i/>
          <w:sz w:val="26"/>
          <w:szCs w:val="26"/>
          <w:lang w:val="es-ES"/>
        </w:rPr>
        <w:t>II.- Tener la representación legal del Congreso y delegarla en la persona o personas que resulten necesarias;”</w:t>
      </w:r>
    </w:p>
    <w:p w:rsidR="002976F4" w:rsidRPr="00943524" w:rsidRDefault="002976F4" w:rsidP="00274F6A">
      <w:pPr>
        <w:pStyle w:val="Estilo"/>
        <w:spacing w:line="276" w:lineRule="auto"/>
        <w:ind w:left="567" w:right="618"/>
        <w:rPr>
          <w:rFonts w:cs="Arial"/>
          <w:i/>
          <w:sz w:val="26"/>
          <w:szCs w:val="26"/>
        </w:rPr>
      </w:pPr>
      <w:r w:rsidRPr="00943524">
        <w:rPr>
          <w:rFonts w:cs="Arial"/>
          <w:i/>
          <w:sz w:val="26"/>
          <w:szCs w:val="26"/>
        </w:rPr>
        <w:t>(…)”</w:t>
      </w:r>
    </w:p>
    <w:p w:rsidR="002976F4" w:rsidRPr="00165792" w:rsidRDefault="002976F4" w:rsidP="00274F6A">
      <w:pPr>
        <w:pStyle w:val="Estilo"/>
        <w:spacing w:line="360" w:lineRule="auto"/>
        <w:ind w:right="618"/>
        <w:rPr>
          <w:rFonts w:cs="Arial"/>
          <w:sz w:val="28"/>
          <w:szCs w:val="28"/>
        </w:rPr>
      </w:pPr>
    </w:p>
    <w:p w:rsidR="002976F4" w:rsidRDefault="002976F4" w:rsidP="00845BD5">
      <w:pPr>
        <w:pStyle w:val="Textoindependienteprimerasangra"/>
        <w:numPr>
          <w:ilvl w:val="0"/>
          <w:numId w:val="11"/>
        </w:numPr>
        <w:spacing w:line="360" w:lineRule="auto"/>
        <w:ind w:left="0" w:hanging="426"/>
        <w:jc w:val="both"/>
        <w:rPr>
          <w:rFonts w:ascii="Arial" w:hAnsi="Arial" w:cs="Arial"/>
          <w:sz w:val="28"/>
          <w:szCs w:val="28"/>
          <w:lang w:val="es-MX"/>
        </w:rPr>
      </w:pPr>
      <w:r w:rsidRPr="00165792">
        <w:rPr>
          <w:rFonts w:ascii="Arial" w:hAnsi="Arial" w:cs="Arial"/>
          <w:sz w:val="28"/>
          <w:szCs w:val="28"/>
          <w:lang w:val="es-MX"/>
        </w:rPr>
        <w:t>En consecuencia, quedó acreditado en autos que</w:t>
      </w:r>
      <w:r w:rsidRPr="00165792">
        <w:rPr>
          <w:rFonts w:ascii="Arial" w:hAnsi="Arial" w:cs="Arial"/>
          <w:b/>
          <w:sz w:val="28"/>
          <w:szCs w:val="28"/>
          <w:lang w:val="es-MX"/>
        </w:rPr>
        <w:t xml:space="preserve"> </w:t>
      </w:r>
      <w:r>
        <w:rPr>
          <w:rFonts w:ascii="Arial" w:hAnsi="Arial" w:cs="Arial"/>
          <w:b/>
          <w:color w:val="FF0000"/>
          <w:sz w:val="28"/>
          <w:szCs w:val="28"/>
          <w:lang w:val="es-MX"/>
        </w:rPr>
        <w:t>LAURA ESTRADA MAURO</w:t>
      </w:r>
      <w:r>
        <w:rPr>
          <w:rFonts w:ascii="Arial" w:hAnsi="Arial" w:cs="Arial"/>
          <w:sz w:val="28"/>
          <w:szCs w:val="28"/>
          <w:lang w:val="es-MX"/>
        </w:rPr>
        <w:t xml:space="preserve">, es </w:t>
      </w:r>
      <w:proofErr w:type="gramStart"/>
      <w:r>
        <w:rPr>
          <w:rFonts w:ascii="Arial" w:hAnsi="Arial" w:cs="Arial"/>
          <w:sz w:val="28"/>
          <w:szCs w:val="28"/>
          <w:lang w:val="es-MX"/>
        </w:rPr>
        <w:t>Presidenta</w:t>
      </w:r>
      <w:proofErr w:type="gramEnd"/>
      <w:r w:rsidRPr="00165792">
        <w:rPr>
          <w:rFonts w:ascii="Arial" w:hAnsi="Arial" w:cs="Arial"/>
          <w:sz w:val="28"/>
          <w:szCs w:val="28"/>
          <w:lang w:val="es-MX"/>
        </w:rPr>
        <w:t xml:space="preserve"> de la Junta de Coordina</w:t>
      </w:r>
      <w:r>
        <w:rPr>
          <w:rFonts w:ascii="Arial" w:hAnsi="Arial" w:cs="Arial"/>
          <w:sz w:val="28"/>
          <w:szCs w:val="28"/>
          <w:lang w:val="es-MX"/>
        </w:rPr>
        <w:t>ción Política de la Sexagésima Tercera Legislatura Constitucional del Estado</w:t>
      </w:r>
      <w:r w:rsidRPr="00165792">
        <w:rPr>
          <w:rFonts w:ascii="Arial" w:hAnsi="Arial" w:cs="Arial"/>
          <w:sz w:val="28"/>
          <w:szCs w:val="28"/>
          <w:lang w:val="es-MX"/>
        </w:rPr>
        <w:t xml:space="preserve"> Oaxaca y </w:t>
      </w:r>
      <w:r>
        <w:rPr>
          <w:rFonts w:ascii="Arial" w:hAnsi="Arial" w:cs="Arial"/>
          <w:sz w:val="28"/>
          <w:szCs w:val="28"/>
          <w:lang w:val="es-MX"/>
        </w:rPr>
        <w:t xml:space="preserve">que </w:t>
      </w:r>
      <w:r w:rsidRPr="00165792">
        <w:rPr>
          <w:rFonts w:ascii="Arial" w:hAnsi="Arial" w:cs="Arial"/>
          <w:sz w:val="28"/>
          <w:szCs w:val="28"/>
          <w:lang w:val="es-MX"/>
        </w:rPr>
        <w:t>cuenta con las facultades para representar al Poder Legislativo local</w:t>
      </w:r>
      <w:r>
        <w:rPr>
          <w:rFonts w:ascii="Arial" w:hAnsi="Arial" w:cs="Arial"/>
          <w:sz w:val="28"/>
          <w:szCs w:val="28"/>
          <w:lang w:val="es-MX"/>
        </w:rPr>
        <w:t>,</w:t>
      </w:r>
      <w:r w:rsidRPr="00165792">
        <w:rPr>
          <w:rFonts w:ascii="Arial" w:hAnsi="Arial" w:cs="Arial"/>
          <w:sz w:val="28"/>
          <w:szCs w:val="28"/>
          <w:lang w:val="es-MX"/>
        </w:rPr>
        <w:t xml:space="preserve"> </w:t>
      </w:r>
      <w:r>
        <w:rPr>
          <w:rFonts w:ascii="Arial" w:hAnsi="Arial" w:cs="Arial"/>
          <w:sz w:val="28"/>
          <w:szCs w:val="28"/>
          <w:lang w:val="es-MX"/>
        </w:rPr>
        <w:t xml:space="preserve">por lo que </w:t>
      </w:r>
      <w:r w:rsidRPr="00165792">
        <w:rPr>
          <w:rFonts w:ascii="Arial" w:hAnsi="Arial" w:cs="Arial"/>
          <w:sz w:val="28"/>
          <w:szCs w:val="28"/>
          <w:lang w:val="es-MX"/>
        </w:rPr>
        <w:t>debe reconocerse su legitimación para comparecer al presente procedimiento.</w:t>
      </w:r>
    </w:p>
    <w:p w:rsidR="002976F4" w:rsidRDefault="002976F4" w:rsidP="002976F4">
      <w:pPr>
        <w:pStyle w:val="Textoindependienteprimerasangra"/>
        <w:spacing w:line="360" w:lineRule="auto"/>
        <w:ind w:firstLine="0"/>
        <w:jc w:val="both"/>
        <w:rPr>
          <w:rFonts w:ascii="Arial" w:hAnsi="Arial" w:cs="Arial"/>
          <w:sz w:val="28"/>
          <w:szCs w:val="28"/>
          <w:lang w:val="es-MX"/>
        </w:rPr>
      </w:pPr>
    </w:p>
    <w:p w:rsidR="002976F4" w:rsidRDefault="002976F4" w:rsidP="002976F4">
      <w:pPr>
        <w:pStyle w:val="Textoindependienteprimerasangra"/>
        <w:spacing w:line="360" w:lineRule="auto"/>
        <w:ind w:firstLine="709"/>
        <w:jc w:val="both"/>
        <w:rPr>
          <w:rFonts w:ascii="Arial" w:hAnsi="Arial" w:cs="Arial"/>
          <w:b/>
          <w:sz w:val="28"/>
          <w:szCs w:val="28"/>
          <w:lang w:val="es-ES_tradnl"/>
        </w:rPr>
      </w:pPr>
      <w:r>
        <w:rPr>
          <w:rFonts w:ascii="Arial" w:hAnsi="Arial" w:cs="Arial"/>
          <w:b/>
          <w:sz w:val="28"/>
          <w:szCs w:val="28"/>
          <w:lang w:val="es-ES_tradnl"/>
        </w:rPr>
        <w:t>B.2 Tribunal</w:t>
      </w:r>
      <w:r w:rsidR="00274F6A">
        <w:rPr>
          <w:rFonts w:ascii="Arial" w:hAnsi="Arial" w:cs="Arial"/>
          <w:b/>
          <w:sz w:val="28"/>
          <w:szCs w:val="28"/>
          <w:lang w:val="es-ES_tradnl"/>
        </w:rPr>
        <w:t xml:space="preserve"> Electoral del Estado de Oaxaca</w:t>
      </w:r>
    </w:p>
    <w:p w:rsidR="002976F4" w:rsidRPr="001A3A69" w:rsidRDefault="002976F4" w:rsidP="002976F4">
      <w:pPr>
        <w:pStyle w:val="Textoindependienteprimerasangra"/>
        <w:spacing w:line="360" w:lineRule="auto"/>
        <w:ind w:firstLine="0"/>
        <w:jc w:val="both"/>
        <w:rPr>
          <w:rFonts w:ascii="Arial" w:hAnsi="Arial" w:cs="Arial"/>
          <w:sz w:val="28"/>
          <w:szCs w:val="28"/>
          <w:lang w:val="es-ES_tradnl"/>
        </w:rPr>
      </w:pPr>
    </w:p>
    <w:p w:rsidR="002976F4" w:rsidRPr="00924C64" w:rsidRDefault="002976F4" w:rsidP="00845BD5">
      <w:pPr>
        <w:pStyle w:val="Textoindependienteprimerasangra"/>
        <w:numPr>
          <w:ilvl w:val="0"/>
          <w:numId w:val="11"/>
        </w:numPr>
        <w:spacing w:line="360" w:lineRule="auto"/>
        <w:ind w:left="0" w:hanging="426"/>
        <w:jc w:val="both"/>
        <w:rPr>
          <w:rFonts w:ascii="Arial" w:hAnsi="Arial" w:cs="Arial"/>
          <w:sz w:val="28"/>
          <w:szCs w:val="28"/>
          <w:lang w:val="es-ES_tradnl"/>
        </w:rPr>
      </w:pPr>
      <w:r>
        <w:rPr>
          <w:rFonts w:ascii="Arial" w:hAnsi="Arial" w:cs="Arial"/>
          <w:sz w:val="28"/>
          <w:szCs w:val="28"/>
          <w:lang w:val="es-ES_tradnl"/>
        </w:rPr>
        <w:t xml:space="preserve">En representación del Tribunal Electoral del Estado de Oaxaca compareció el Magistrado </w:t>
      </w:r>
      <w:r w:rsidRPr="00924C64">
        <w:rPr>
          <w:rFonts w:ascii="Arial" w:hAnsi="Arial" w:cs="Arial"/>
          <w:b/>
          <w:color w:val="FF0000"/>
          <w:sz w:val="28"/>
          <w:szCs w:val="28"/>
          <w:lang w:val="es-ES_tradnl"/>
        </w:rPr>
        <w:t>MIGUEL ÁNGEL CARBALLIDO D</w:t>
      </w:r>
      <w:r>
        <w:rPr>
          <w:rFonts w:ascii="Arial" w:hAnsi="Arial" w:cs="Arial"/>
          <w:b/>
          <w:color w:val="FF0000"/>
          <w:sz w:val="28"/>
          <w:szCs w:val="28"/>
          <w:lang w:val="es-ES_tradnl"/>
        </w:rPr>
        <w:t xml:space="preserve">ÍAZ </w:t>
      </w:r>
      <w:r w:rsidRPr="00BB5E23">
        <w:rPr>
          <w:rFonts w:ascii="Arial" w:hAnsi="Arial" w:cs="Arial"/>
          <w:sz w:val="28"/>
          <w:szCs w:val="28"/>
          <w:lang w:val="es-ES_tradnl"/>
        </w:rPr>
        <w:t xml:space="preserve">en su carácter de </w:t>
      </w:r>
      <w:proofErr w:type="gramStart"/>
      <w:r w:rsidRPr="00BB5E23">
        <w:rPr>
          <w:rFonts w:ascii="Arial" w:hAnsi="Arial" w:cs="Arial"/>
          <w:sz w:val="28"/>
          <w:szCs w:val="28"/>
          <w:lang w:val="es-ES_tradnl"/>
        </w:rPr>
        <w:t>Presidente</w:t>
      </w:r>
      <w:proofErr w:type="gramEnd"/>
      <w:r w:rsidRPr="00BB5E23">
        <w:rPr>
          <w:rFonts w:ascii="Arial" w:hAnsi="Arial" w:cs="Arial"/>
          <w:sz w:val="28"/>
          <w:szCs w:val="28"/>
          <w:lang w:val="es-ES_tradnl"/>
        </w:rPr>
        <w:t xml:space="preserve"> de dicho </w:t>
      </w:r>
      <w:r>
        <w:rPr>
          <w:rFonts w:ascii="Arial" w:hAnsi="Arial" w:cs="Arial"/>
          <w:sz w:val="28"/>
          <w:szCs w:val="28"/>
          <w:lang w:val="es-ES_tradnl"/>
        </w:rPr>
        <w:t>órgano</w:t>
      </w:r>
      <w:r w:rsidRPr="00BB5E23">
        <w:rPr>
          <w:rFonts w:ascii="Arial" w:hAnsi="Arial" w:cs="Arial"/>
          <w:sz w:val="28"/>
          <w:szCs w:val="28"/>
          <w:lang w:val="es-ES_tradnl"/>
        </w:rPr>
        <w:t>,</w:t>
      </w:r>
      <w:r>
        <w:rPr>
          <w:rFonts w:ascii="Arial" w:hAnsi="Arial" w:cs="Arial"/>
          <w:sz w:val="28"/>
          <w:szCs w:val="28"/>
          <w:lang w:val="es-ES_tradnl"/>
        </w:rPr>
        <w:t xml:space="preserve"> personalidad que dijo acre</w:t>
      </w:r>
      <w:r w:rsidRPr="00BB5E23">
        <w:rPr>
          <w:rFonts w:ascii="Arial" w:hAnsi="Arial" w:cs="Arial"/>
          <w:sz w:val="28"/>
          <w:szCs w:val="28"/>
          <w:lang w:val="es-ES_tradnl"/>
        </w:rPr>
        <w:t>ditar con copias certificadas del nombramiento expedido a su favor por el Senado de la Rep</w:t>
      </w:r>
      <w:r>
        <w:rPr>
          <w:rFonts w:ascii="Arial" w:hAnsi="Arial" w:cs="Arial"/>
          <w:sz w:val="28"/>
          <w:szCs w:val="28"/>
          <w:lang w:val="es-ES_tradnl"/>
        </w:rPr>
        <w:t xml:space="preserve">ública, así como </w:t>
      </w:r>
      <w:r w:rsidRPr="00BB5E23">
        <w:rPr>
          <w:rFonts w:ascii="Arial" w:hAnsi="Arial" w:cs="Arial"/>
          <w:sz w:val="28"/>
          <w:szCs w:val="28"/>
          <w:lang w:val="es-ES_tradnl"/>
        </w:rPr>
        <w:t xml:space="preserve">de la sesión pública celebrada el </w:t>
      </w:r>
      <w:r w:rsidRPr="00BB5E23">
        <w:rPr>
          <w:rFonts w:ascii="Arial" w:hAnsi="Arial" w:cs="Arial"/>
          <w:sz w:val="28"/>
          <w:szCs w:val="28"/>
          <w:lang w:val="es-ES_tradnl"/>
        </w:rPr>
        <w:lastRenderedPageBreak/>
        <w:t xml:space="preserve">veintiséis de mayo de dos mil diecisiete, en la cual el Pleno del Tribunal realizó su designación como </w:t>
      </w:r>
      <w:r>
        <w:rPr>
          <w:rFonts w:ascii="Arial" w:hAnsi="Arial" w:cs="Arial"/>
          <w:sz w:val="28"/>
          <w:szCs w:val="28"/>
          <w:lang w:val="es-ES_tradnl"/>
        </w:rPr>
        <w:t xml:space="preserve">Magistrado </w:t>
      </w:r>
      <w:r w:rsidRPr="00BB5E23">
        <w:rPr>
          <w:rFonts w:ascii="Arial" w:hAnsi="Arial" w:cs="Arial"/>
          <w:sz w:val="28"/>
          <w:szCs w:val="28"/>
          <w:lang w:val="es-ES_tradnl"/>
        </w:rPr>
        <w:t>Presidente de dicho órgano.</w:t>
      </w:r>
    </w:p>
    <w:p w:rsidR="002976F4" w:rsidRDefault="002976F4" w:rsidP="00845BD5">
      <w:pPr>
        <w:pStyle w:val="Textoindependienteprimerasangra"/>
        <w:spacing w:line="360" w:lineRule="auto"/>
        <w:ind w:hanging="426"/>
        <w:jc w:val="both"/>
        <w:rPr>
          <w:rFonts w:ascii="Arial" w:hAnsi="Arial" w:cs="Arial"/>
          <w:sz w:val="28"/>
          <w:szCs w:val="28"/>
          <w:lang w:val="es-MX"/>
        </w:rPr>
      </w:pPr>
    </w:p>
    <w:p w:rsidR="002976F4" w:rsidRDefault="002976F4" w:rsidP="00845BD5">
      <w:pPr>
        <w:pStyle w:val="Textoindependienteprimerasangra"/>
        <w:numPr>
          <w:ilvl w:val="0"/>
          <w:numId w:val="11"/>
        </w:numPr>
        <w:spacing w:line="360" w:lineRule="auto"/>
        <w:ind w:left="0" w:hanging="426"/>
        <w:jc w:val="both"/>
        <w:rPr>
          <w:rFonts w:ascii="Arial" w:hAnsi="Arial" w:cs="Arial"/>
          <w:sz w:val="28"/>
          <w:szCs w:val="28"/>
          <w:lang w:val="es-MX"/>
        </w:rPr>
      </w:pPr>
      <w:r>
        <w:rPr>
          <w:rFonts w:ascii="Arial" w:hAnsi="Arial" w:cs="Arial"/>
          <w:sz w:val="28"/>
          <w:szCs w:val="28"/>
          <w:lang w:val="es-MX"/>
        </w:rPr>
        <w:t xml:space="preserve">Sin </w:t>
      </w:r>
      <w:proofErr w:type="gramStart"/>
      <w:r>
        <w:rPr>
          <w:rFonts w:ascii="Arial" w:hAnsi="Arial" w:cs="Arial"/>
          <w:sz w:val="28"/>
          <w:szCs w:val="28"/>
          <w:lang w:val="es-MX"/>
        </w:rPr>
        <w:t>embargo</w:t>
      </w:r>
      <w:proofErr w:type="gramEnd"/>
      <w:r>
        <w:rPr>
          <w:rFonts w:ascii="Arial" w:hAnsi="Arial" w:cs="Arial"/>
          <w:sz w:val="28"/>
          <w:szCs w:val="28"/>
          <w:lang w:val="es-MX"/>
        </w:rPr>
        <w:t xml:space="preserve"> de la revisión del presente expediente no se encuentran dichas constancias ni ninguna otra que permita a esta Sala acreditar la personalidad con la cual comparece al presente procedimiento. En </w:t>
      </w:r>
      <w:proofErr w:type="gramStart"/>
      <w:r>
        <w:rPr>
          <w:rFonts w:ascii="Arial" w:hAnsi="Arial" w:cs="Arial"/>
          <w:sz w:val="28"/>
          <w:szCs w:val="28"/>
          <w:lang w:val="es-MX"/>
        </w:rPr>
        <w:t>consecuencia</w:t>
      </w:r>
      <w:proofErr w:type="gramEnd"/>
      <w:r>
        <w:rPr>
          <w:rFonts w:ascii="Arial" w:hAnsi="Arial" w:cs="Arial"/>
          <w:sz w:val="28"/>
          <w:szCs w:val="28"/>
          <w:lang w:val="es-MX"/>
        </w:rPr>
        <w:t xml:space="preserve"> lo procedente es negar la legitimación a dicho promovente.</w:t>
      </w:r>
    </w:p>
    <w:p w:rsidR="002976F4" w:rsidRDefault="002976F4" w:rsidP="002976F4">
      <w:pPr>
        <w:pStyle w:val="Textoindependienteprimerasangra"/>
        <w:spacing w:line="360" w:lineRule="auto"/>
        <w:ind w:firstLine="0"/>
        <w:jc w:val="both"/>
        <w:rPr>
          <w:rFonts w:ascii="Arial" w:hAnsi="Arial" w:cs="Arial"/>
          <w:sz w:val="28"/>
          <w:szCs w:val="28"/>
          <w:lang w:val="es-MX"/>
        </w:rPr>
      </w:pPr>
    </w:p>
    <w:p w:rsidR="002976F4" w:rsidRPr="001F4FB6" w:rsidRDefault="002976F4" w:rsidP="00274F6A">
      <w:pPr>
        <w:pStyle w:val="Textonotapie"/>
        <w:numPr>
          <w:ilvl w:val="0"/>
          <w:numId w:val="11"/>
        </w:numPr>
        <w:tabs>
          <w:tab w:val="left" w:pos="8789"/>
        </w:tabs>
        <w:spacing w:line="360" w:lineRule="auto"/>
        <w:ind w:left="0" w:hanging="426"/>
        <w:jc w:val="both"/>
        <w:rPr>
          <w:rFonts w:ascii="Arial" w:hAnsi="Arial" w:cs="Arial"/>
          <w:sz w:val="28"/>
          <w:szCs w:val="28"/>
        </w:rPr>
      </w:pPr>
      <w:r>
        <w:rPr>
          <w:rFonts w:ascii="Arial" w:hAnsi="Arial" w:cs="Arial"/>
          <w:b/>
          <w:sz w:val="28"/>
          <w:szCs w:val="28"/>
        </w:rPr>
        <w:t>QUINTO</w:t>
      </w:r>
      <w:r w:rsidRPr="001F4FB6">
        <w:rPr>
          <w:rFonts w:ascii="Arial" w:hAnsi="Arial" w:cs="Arial"/>
          <w:b/>
          <w:sz w:val="28"/>
          <w:szCs w:val="28"/>
        </w:rPr>
        <w:t xml:space="preserve">. Oportunidad. </w:t>
      </w:r>
      <w:r w:rsidRPr="001F4FB6">
        <w:rPr>
          <w:rFonts w:ascii="Arial" w:hAnsi="Arial" w:cs="Arial"/>
          <w:sz w:val="28"/>
          <w:szCs w:val="28"/>
        </w:rPr>
        <w:t>Con relación a la oportunidad de la presente controversia constitucional debe advertirse que el artículo 21 de la Ley Reglamentaria de la materia establece a la letra lo siguiente:</w:t>
      </w:r>
    </w:p>
    <w:p w:rsidR="002976F4" w:rsidRPr="00274F6A" w:rsidRDefault="002976F4" w:rsidP="00274F6A">
      <w:pPr>
        <w:pStyle w:val="Textoindependienteprimerasangra"/>
        <w:spacing w:line="276" w:lineRule="auto"/>
        <w:ind w:left="567" w:right="618" w:firstLine="0"/>
        <w:jc w:val="both"/>
        <w:rPr>
          <w:rFonts w:ascii="Arial" w:hAnsi="Arial" w:cs="Arial"/>
          <w:sz w:val="30"/>
          <w:szCs w:val="30"/>
          <w:lang w:val="es-ES_tradnl"/>
        </w:rPr>
      </w:pPr>
    </w:p>
    <w:p w:rsidR="002976F4" w:rsidRPr="001F4FB6" w:rsidRDefault="002976F4" w:rsidP="00274F6A">
      <w:pPr>
        <w:pStyle w:val="Sangradetextonormal"/>
        <w:spacing w:after="0" w:line="276" w:lineRule="auto"/>
        <w:ind w:left="567" w:right="618"/>
        <w:jc w:val="both"/>
        <w:rPr>
          <w:rFonts w:ascii="Arial" w:hAnsi="Arial" w:cs="Arial"/>
          <w:i/>
          <w:sz w:val="26"/>
          <w:szCs w:val="26"/>
        </w:rPr>
      </w:pPr>
      <w:r w:rsidRPr="001F4FB6">
        <w:rPr>
          <w:rFonts w:ascii="Arial" w:hAnsi="Arial" w:cs="Arial"/>
          <w:i/>
          <w:sz w:val="26"/>
          <w:szCs w:val="26"/>
        </w:rPr>
        <w:t>“Artículo 21. El plazo para la in</w:t>
      </w:r>
      <w:r>
        <w:rPr>
          <w:rFonts w:ascii="Arial" w:hAnsi="Arial" w:cs="Arial"/>
          <w:i/>
          <w:sz w:val="26"/>
          <w:szCs w:val="26"/>
        </w:rPr>
        <w:t>terposición de la demanda será:</w:t>
      </w:r>
    </w:p>
    <w:p w:rsidR="002976F4" w:rsidRPr="00943524" w:rsidRDefault="002976F4" w:rsidP="00274F6A">
      <w:pPr>
        <w:pStyle w:val="Lista2"/>
        <w:spacing w:line="276" w:lineRule="auto"/>
        <w:ind w:left="567" w:right="618" w:firstLine="0"/>
        <w:jc w:val="both"/>
        <w:rPr>
          <w:rFonts w:ascii="Arial" w:hAnsi="Arial" w:cs="Arial"/>
          <w:i/>
          <w:sz w:val="26"/>
          <w:szCs w:val="26"/>
          <w:u w:val="single"/>
        </w:rPr>
      </w:pPr>
      <w:r>
        <w:rPr>
          <w:rFonts w:ascii="Arial" w:hAnsi="Arial" w:cs="Arial"/>
          <w:i/>
          <w:sz w:val="26"/>
          <w:szCs w:val="26"/>
          <w:u w:val="single"/>
        </w:rPr>
        <w:t xml:space="preserve">I. </w:t>
      </w:r>
      <w:r w:rsidRPr="00A23CA3">
        <w:rPr>
          <w:rFonts w:ascii="Arial" w:hAnsi="Arial" w:cs="Arial"/>
          <w:i/>
          <w:sz w:val="26"/>
          <w:szCs w:val="26"/>
          <w:u w:val="single"/>
        </w:rPr>
        <w:t>Tratándose de actos, de treinta días contados a partir del día siguiente al en que conforme a la ley del propio acto surta efectos la notificación de la resolución o acuerdo que se reclame; al en que se haya tenido conocimiento de ellos o de su ejecución; o al en que el actor se</w:t>
      </w:r>
      <w:r>
        <w:rPr>
          <w:rFonts w:ascii="Arial" w:hAnsi="Arial" w:cs="Arial"/>
          <w:i/>
          <w:sz w:val="26"/>
          <w:szCs w:val="26"/>
          <w:u w:val="single"/>
        </w:rPr>
        <w:t xml:space="preserve"> ostente sabedor de los mismos;</w:t>
      </w:r>
    </w:p>
    <w:p w:rsidR="002976F4" w:rsidRPr="001F4FB6" w:rsidRDefault="002976F4" w:rsidP="00274F6A">
      <w:pPr>
        <w:pStyle w:val="Lista2"/>
        <w:spacing w:line="276" w:lineRule="auto"/>
        <w:ind w:left="567" w:right="618" w:firstLine="0"/>
        <w:jc w:val="both"/>
        <w:rPr>
          <w:rFonts w:ascii="Arial" w:hAnsi="Arial" w:cs="Arial"/>
          <w:i/>
          <w:sz w:val="26"/>
          <w:szCs w:val="26"/>
        </w:rPr>
      </w:pPr>
      <w:r>
        <w:rPr>
          <w:rFonts w:ascii="Arial" w:hAnsi="Arial" w:cs="Arial"/>
          <w:i/>
          <w:sz w:val="26"/>
          <w:szCs w:val="26"/>
        </w:rPr>
        <w:t xml:space="preserve">II. </w:t>
      </w:r>
      <w:r w:rsidRPr="00A23CA3">
        <w:rPr>
          <w:rFonts w:ascii="Arial" w:hAnsi="Arial" w:cs="Arial"/>
          <w:i/>
          <w:sz w:val="26"/>
          <w:szCs w:val="26"/>
        </w:rPr>
        <w:t>Tratándose de normas generales, de treinta días contados a partir del día siguiente a la fecha de su publicación, o del día siguiente al en que se produzca el primer acto de aplicación de la norma qu</w:t>
      </w:r>
      <w:r>
        <w:rPr>
          <w:rFonts w:ascii="Arial" w:hAnsi="Arial" w:cs="Arial"/>
          <w:i/>
          <w:sz w:val="26"/>
          <w:szCs w:val="26"/>
        </w:rPr>
        <w:t>e dé lugar a la controversia, y</w:t>
      </w:r>
    </w:p>
    <w:p w:rsidR="002976F4" w:rsidRPr="001F4FB6" w:rsidRDefault="002976F4" w:rsidP="00274F6A">
      <w:pPr>
        <w:pStyle w:val="Lista2"/>
        <w:spacing w:line="276" w:lineRule="auto"/>
        <w:ind w:left="567" w:right="618" w:firstLine="0"/>
        <w:jc w:val="both"/>
        <w:rPr>
          <w:rFonts w:ascii="Arial" w:hAnsi="Arial" w:cs="Arial"/>
          <w:i/>
          <w:sz w:val="30"/>
          <w:szCs w:val="30"/>
        </w:rPr>
      </w:pPr>
      <w:r>
        <w:rPr>
          <w:rFonts w:ascii="Arial" w:hAnsi="Arial" w:cs="Arial"/>
          <w:i/>
          <w:sz w:val="26"/>
          <w:szCs w:val="26"/>
        </w:rPr>
        <w:t xml:space="preserve">III. </w:t>
      </w:r>
      <w:r w:rsidRPr="001F4FB6">
        <w:rPr>
          <w:rFonts w:ascii="Arial" w:hAnsi="Arial" w:cs="Arial"/>
          <w:i/>
          <w:sz w:val="26"/>
          <w:szCs w:val="26"/>
        </w:rPr>
        <w:t>Tratándose de los conflictos de límites distintos de los previstos en el artículo 73, fracción IV, de la Constitución Política de los Estados Unidos Mexicanos, de sesenta días contados a partir de la entrada en vigor de la norma general o de la realización del acto que los origine.”</w:t>
      </w:r>
    </w:p>
    <w:p w:rsidR="002976F4" w:rsidRPr="001F4FB6" w:rsidRDefault="002976F4" w:rsidP="002976F4">
      <w:pPr>
        <w:spacing w:line="360" w:lineRule="auto"/>
        <w:jc w:val="both"/>
        <w:rPr>
          <w:rFonts w:ascii="Arial" w:hAnsi="Arial" w:cs="Arial"/>
          <w:sz w:val="30"/>
          <w:szCs w:val="30"/>
        </w:rPr>
      </w:pPr>
    </w:p>
    <w:p w:rsidR="002976F4" w:rsidRDefault="002976F4" w:rsidP="00274F6A">
      <w:pPr>
        <w:pStyle w:val="Prrafodelista"/>
        <w:widowControl w:val="0"/>
        <w:numPr>
          <w:ilvl w:val="0"/>
          <w:numId w:val="11"/>
        </w:numPr>
        <w:spacing w:line="360" w:lineRule="auto"/>
        <w:ind w:left="0" w:hanging="426"/>
        <w:jc w:val="both"/>
        <w:rPr>
          <w:rFonts w:ascii="Arial" w:hAnsi="Arial" w:cs="Arial"/>
          <w:sz w:val="28"/>
          <w:szCs w:val="28"/>
        </w:rPr>
      </w:pPr>
      <w:r w:rsidRPr="001F4FB6">
        <w:rPr>
          <w:rFonts w:ascii="Arial" w:hAnsi="Arial" w:cs="Arial"/>
          <w:sz w:val="28"/>
          <w:szCs w:val="28"/>
        </w:rPr>
        <w:t xml:space="preserve">El presente caso se ubica </w:t>
      </w:r>
      <w:r>
        <w:rPr>
          <w:rFonts w:ascii="Arial" w:hAnsi="Arial" w:cs="Arial"/>
          <w:sz w:val="28"/>
          <w:szCs w:val="28"/>
        </w:rPr>
        <w:t xml:space="preserve">en la hipótesis de la fracción </w:t>
      </w:r>
      <w:r w:rsidRPr="001F4FB6">
        <w:rPr>
          <w:rFonts w:ascii="Arial" w:hAnsi="Arial" w:cs="Arial"/>
          <w:sz w:val="28"/>
          <w:szCs w:val="28"/>
        </w:rPr>
        <w:t xml:space="preserve">I, del precepto transcrito toda vez que el accionante controvierte </w:t>
      </w:r>
      <w:r>
        <w:rPr>
          <w:rFonts w:ascii="Arial" w:hAnsi="Arial" w:cs="Arial"/>
          <w:sz w:val="28"/>
          <w:szCs w:val="28"/>
        </w:rPr>
        <w:t>actos que atribuye al Tribunal Electoral y al Poder Legislativo del Estado de Oaxaca.</w:t>
      </w:r>
    </w:p>
    <w:p w:rsidR="002976F4" w:rsidRDefault="002976F4" w:rsidP="002976F4">
      <w:pPr>
        <w:widowControl w:val="0"/>
        <w:spacing w:line="360" w:lineRule="auto"/>
        <w:jc w:val="both"/>
        <w:rPr>
          <w:rFonts w:ascii="Arial" w:hAnsi="Arial" w:cs="Arial"/>
          <w:sz w:val="28"/>
          <w:szCs w:val="28"/>
        </w:rPr>
      </w:pPr>
    </w:p>
    <w:p w:rsidR="002976F4" w:rsidRPr="00845BD5" w:rsidRDefault="002976F4" w:rsidP="00845BD5">
      <w:pPr>
        <w:pStyle w:val="Prrafodelista"/>
        <w:widowControl w:val="0"/>
        <w:numPr>
          <w:ilvl w:val="0"/>
          <w:numId w:val="11"/>
        </w:numPr>
        <w:spacing w:line="360" w:lineRule="auto"/>
        <w:ind w:left="0" w:hanging="426"/>
        <w:jc w:val="both"/>
        <w:rPr>
          <w:rFonts w:ascii="Arial" w:hAnsi="Arial" w:cs="Arial"/>
          <w:sz w:val="28"/>
          <w:szCs w:val="28"/>
        </w:rPr>
      </w:pPr>
      <w:r w:rsidRPr="00845BD5">
        <w:rPr>
          <w:rFonts w:ascii="Arial" w:hAnsi="Arial" w:cs="Arial"/>
          <w:sz w:val="28"/>
          <w:szCs w:val="28"/>
        </w:rPr>
        <w:t xml:space="preserve">A </w:t>
      </w:r>
      <w:proofErr w:type="gramStart"/>
      <w:r w:rsidRPr="00845BD5">
        <w:rPr>
          <w:rFonts w:ascii="Arial" w:hAnsi="Arial" w:cs="Arial"/>
          <w:sz w:val="28"/>
          <w:szCs w:val="28"/>
        </w:rPr>
        <w:t>continuación</w:t>
      </w:r>
      <w:proofErr w:type="gramEnd"/>
      <w:r w:rsidRPr="00845BD5">
        <w:rPr>
          <w:rFonts w:ascii="Arial" w:hAnsi="Arial" w:cs="Arial"/>
          <w:sz w:val="28"/>
          <w:szCs w:val="28"/>
        </w:rPr>
        <w:t xml:space="preserve"> se procede a verificar si la demanda resulta oportuna respecto de cada uno de los actos impugnados.</w:t>
      </w:r>
    </w:p>
    <w:p w:rsidR="002976F4" w:rsidRDefault="002976F4" w:rsidP="002976F4">
      <w:pPr>
        <w:widowControl w:val="0"/>
        <w:spacing w:line="360" w:lineRule="auto"/>
        <w:jc w:val="both"/>
        <w:rPr>
          <w:rFonts w:ascii="Arial" w:hAnsi="Arial" w:cs="Arial"/>
          <w:sz w:val="28"/>
          <w:szCs w:val="28"/>
        </w:rPr>
      </w:pPr>
    </w:p>
    <w:p w:rsidR="002976F4" w:rsidRPr="002478DE" w:rsidRDefault="002976F4" w:rsidP="00A466B7">
      <w:pPr>
        <w:pStyle w:val="Prrafodelista"/>
        <w:widowControl w:val="0"/>
        <w:ind w:left="0"/>
        <w:jc w:val="both"/>
        <w:rPr>
          <w:rFonts w:ascii="Arial" w:hAnsi="Arial" w:cs="Arial"/>
          <w:b/>
          <w:i/>
          <w:sz w:val="28"/>
          <w:szCs w:val="28"/>
        </w:rPr>
      </w:pPr>
      <w:r>
        <w:rPr>
          <w:rFonts w:ascii="Arial" w:hAnsi="Arial" w:cs="Arial"/>
          <w:b/>
          <w:i/>
          <w:sz w:val="28"/>
          <w:szCs w:val="28"/>
        </w:rPr>
        <w:t>A</w:t>
      </w:r>
      <w:r w:rsidRPr="002478DE">
        <w:rPr>
          <w:rFonts w:ascii="Arial" w:hAnsi="Arial" w:cs="Arial"/>
          <w:b/>
          <w:i/>
          <w:sz w:val="28"/>
          <w:szCs w:val="28"/>
        </w:rPr>
        <w:t xml:space="preserve">) </w:t>
      </w:r>
      <w:r>
        <w:rPr>
          <w:rFonts w:ascii="Arial" w:hAnsi="Arial" w:cs="Arial"/>
          <w:b/>
          <w:i/>
          <w:sz w:val="28"/>
          <w:szCs w:val="28"/>
        </w:rPr>
        <w:t xml:space="preserve">Sentencia dictada en </w:t>
      </w:r>
      <w:r w:rsidRPr="002478DE">
        <w:rPr>
          <w:rFonts w:ascii="Arial" w:hAnsi="Arial" w:cs="Arial"/>
          <w:b/>
          <w:i/>
          <w:sz w:val="28"/>
          <w:szCs w:val="28"/>
        </w:rPr>
        <w:t xml:space="preserve">el juicio para la protección de los derechos </w:t>
      </w:r>
      <w:proofErr w:type="gramStart"/>
      <w:r w:rsidRPr="002478DE">
        <w:rPr>
          <w:rFonts w:ascii="Arial" w:hAnsi="Arial" w:cs="Arial"/>
          <w:b/>
          <w:i/>
          <w:sz w:val="28"/>
          <w:szCs w:val="28"/>
        </w:rPr>
        <w:t>político electorales</w:t>
      </w:r>
      <w:proofErr w:type="gramEnd"/>
      <w:r w:rsidRPr="002478DE">
        <w:rPr>
          <w:rFonts w:ascii="Arial" w:hAnsi="Arial" w:cs="Arial"/>
          <w:b/>
          <w:i/>
          <w:sz w:val="28"/>
          <w:szCs w:val="28"/>
        </w:rPr>
        <w:t xml:space="preserve"> del ciudadano JDC/136/2016</w:t>
      </w:r>
      <w:r>
        <w:rPr>
          <w:rFonts w:ascii="Arial" w:hAnsi="Arial" w:cs="Arial"/>
          <w:b/>
          <w:i/>
          <w:sz w:val="28"/>
          <w:szCs w:val="28"/>
        </w:rPr>
        <w:t>.</w:t>
      </w:r>
    </w:p>
    <w:p w:rsidR="002976F4" w:rsidRPr="001F4FB6" w:rsidRDefault="002976F4" w:rsidP="00274F6A">
      <w:pPr>
        <w:pStyle w:val="Prrafodelista"/>
        <w:widowControl w:val="0"/>
        <w:spacing w:line="360" w:lineRule="auto"/>
        <w:ind w:left="0"/>
        <w:jc w:val="both"/>
        <w:rPr>
          <w:rFonts w:ascii="Arial" w:hAnsi="Arial" w:cs="Arial"/>
          <w:sz w:val="28"/>
          <w:szCs w:val="28"/>
        </w:rPr>
      </w:pPr>
    </w:p>
    <w:p w:rsidR="002976F4" w:rsidRPr="00845BD5" w:rsidRDefault="002976F4" w:rsidP="00845BD5">
      <w:pPr>
        <w:pStyle w:val="Prrafodelista"/>
        <w:widowControl w:val="0"/>
        <w:numPr>
          <w:ilvl w:val="0"/>
          <w:numId w:val="11"/>
        </w:numPr>
        <w:spacing w:line="360" w:lineRule="auto"/>
        <w:ind w:left="0" w:hanging="426"/>
        <w:jc w:val="both"/>
        <w:rPr>
          <w:rFonts w:ascii="Arial" w:hAnsi="Arial" w:cs="Arial"/>
          <w:sz w:val="28"/>
          <w:szCs w:val="28"/>
        </w:rPr>
      </w:pPr>
      <w:r w:rsidRPr="00845BD5">
        <w:rPr>
          <w:rFonts w:ascii="Arial" w:hAnsi="Arial" w:cs="Arial"/>
          <w:sz w:val="28"/>
          <w:szCs w:val="28"/>
        </w:rPr>
        <w:t xml:space="preserve">La sentencia </w:t>
      </w:r>
      <w:r w:rsidR="001A3A69">
        <w:rPr>
          <w:rFonts w:ascii="Arial" w:hAnsi="Arial" w:cs="Arial"/>
          <w:sz w:val="28"/>
          <w:szCs w:val="28"/>
        </w:rPr>
        <w:t>referida</w:t>
      </w:r>
      <w:r w:rsidRPr="00845BD5">
        <w:rPr>
          <w:rFonts w:ascii="Arial" w:hAnsi="Arial" w:cs="Arial"/>
          <w:sz w:val="28"/>
          <w:szCs w:val="28"/>
        </w:rPr>
        <w:t xml:space="preserve"> fue notificada al Municipio actor el día veintiuno de diciembre de dos mil dieciséis</w:t>
      </w:r>
      <w:r>
        <w:rPr>
          <w:rStyle w:val="Refdenotaalpie"/>
          <w:rFonts w:ascii="Arial" w:hAnsi="Arial" w:cs="Arial"/>
          <w:sz w:val="28"/>
          <w:szCs w:val="28"/>
        </w:rPr>
        <w:footnoteReference w:id="11"/>
      </w:r>
      <w:r w:rsidRPr="00845BD5">
        <w:rPr>
          <w:rFonts w:ascii="Arial" w:hAnsi="Arial" w:cs="Arial"/>
          <w:sz w:val="28"/>
          <w:szCs w:val="28"/>
        </w:rPr>
        <w:t>. Dicha notificación surtió efectos el mismo día en que fue practicada según lo dispone el artículo 26 de la Ley del Sistema de Medios de Impugnación en materia Electoral y de Participación Ciudadana para el Estado de Oaxaca</w:t>
      </w:r>
      <w:r>
        <w:rPr>
          <w:rStyle w:val="Refdenotaalpie"/>
          <w:rFonts w:ascii="Arial" w:hAnsi="Arial" w:cs="Arial"/>
          <w:sz w:val="28"/>
          <w:szCs w:val="28"/>
        </w:rPr>
        <w:footnoteReference w:id="12"/>
      </w:r>
      <w:r w:rsidRPr="00845BD5">
        <w:rPr>
          <w:rFonts w:ascii="Arial" w:hAnsi="Arial" w:cs="Arial"/>
          <w:sz w:val="28"/>
          <w:szCs w:val="28"/>
        </w:rPr>
        <w:t>.</w:t>
      </w:r>
      <w:r w:rsidR="001A3A69">
        <w:rPr>
          <w:rFonts w:ascii="Arial" w:hAnsi="Arial" w:cs="Arial"/>
          <w:sz w:val="28"/>
          <w:szCs w:val="28"/>
        </w:rPr>
        <w:t xml:space="preserve"> </w:t>
      </w:r>
      <w:r w:rsidRPr="00845BD5">
        <w:rPr>
          <w:rFonts w:ascii="Arial" w:hAnsi="Arial" w:cs="Arial"/>
          <w:sz w:val="28"/>
          <w:szCs w:val="28"/>
        </w:rPr>
        <w:t xml:space="preserve">Por tanto, el plazo </w:t>
      </w:r>
      <w:r w:rsidRPr="00845BD5">
        <w:rPr>
          <w:rFonts w:ascii="Arial" w:hAnsi="Arial" w:cs="Arial"/>
          <w:sz w:val="28"/>
          <w:szCs w:val="28"/>
        </w:rPr>
        <w:lastRenderedPageBreak/>
        <w:t>de treinta días previsto para la impugnación de la sentencia corrió del dos de enero al trece de febrero de dos mil diecisiete, descontándose para tal efecto los días, siete, ocho, catorce, quince, veintiuno, veintidós, veintiocho y veintinueve de enero, así como cuatro, cinco, seis, once y doce de febrero de dos mil diecisiete, por ser inhábiles en términos del artículo 163 de la Ley Orgánica del Poder Judicial de la Federación.</w:t>
      </w:r>
    </w:p>
    <w:p w:rsidR="002976F4" w:rsidRPr="003A3882" w:rsidRDefault="002976F4" w:rsidP="002976F4">
      <w:pPr>
        <w:pStyle w:val="Prrafodelista"/>
        <w:widowControl w:val="0"/>
        <w:spacing w:line="360" w:lineRule="auto"/>
        <w:ind w:left="0"/>
        <w:jc w:val="both"/>
        <w:rPr>
          <w:rFonts w:ascii="Arial" w:hAnsi="Arial" w:cs="Arial"/>
          <w:sz w:val="28"/>
          <w:szCs w:val="28"/>
        </w:rPr>
      </w:pPr>
    </w:p>
    <w:p w:rsidR="002976F4" w:rsidRDefault="002976F4" w:rsidP="00274F6A">
      <w:pPr>
        <w:pStyle w:val="Prrafodelista"/>
        <w:widowControl w:val="0"/>
        <w:numPr>
          <w:ilvl w:val="0"/>
          <w:numId w:val="11"/>
        </w:numPr>
        <w:spacing w:line="360" w:lineRule="auto"/>
        <w:ind w:left="0" w:hanging="426"/>
        <w:jc w:val="both"/>
        <w:rPr>
          <w:rFonts w:ascii="Arial" w:hAnsi="Arial" w:cs="Arial"/>
          <w:sz w:val="28"/>
          <w:szCs w:val="28"/>
        </w:rPr>
      </w:pPr>
      <w:r>
        <w:rPr>
          <w:rFonts w:ascii="Arial" w:hAnsi="Arial" w:cs="Arial"/>
          <w:sz w:val="28"/>
          <w:szCs w:val="28"/>
        </w:rPr>
        <w:t>Por tanto,</w:t>
      </w:r>
      <w:r w:rsidRPr="001F4FB6">
        <w:rPr>
          <w:rFonts w:ascii="Arial" w:hAnsi="Arial" w:cs="Arial"/>
          <w:sz w:val="28"/>
          <w:szCs w:val="28"/>
        </w:rPr>
        <w:t xml:space="preserve"> </w:t>
      </w:r>
      <w:r>
        <w:rPr>
          <w:rFonts w:ascii="Arial" w:hAnsi="Arial" w:cs="Arial"/>
          <w:sz w:val="28"/>
          <w:szCs w:val="28"/>
        </w:rPr>
        <w:t xml:space="preserve">considerando que la demanda fue presentada hasta el veinticinco de septiembre de dos mil dieciocho, la controversia resulta extemporánea respecto de este acto, por lo que respecto </w:t>
      </w:r>
      <w:proofErr w:type="gramStart"/>
      <w:r>
        <w:rPr>
          <w:rFonts w:ascii="Arial" w:hAnsi="Arial" w:cs="Arial"/>
          <w:sz w:val="28"/>
          <w:szCs w:val="28"/>
        </w:rPr>
        <w:t>del mismo</w:t>
      </w:r>
      <w:proofErr w:type="gramEnd"/>
      <w:r>
        <w:rPr>
          <w:rFonts w:ascii="Arial" w:hAnsi="Arial" w:cs="Arial"/>
          <w:sz w:val="28"/>
          <w:szCs w:val="28"/>
        </w:rPr>
        <w:t xml:space="preserve"> debe sobreseerse la presente controversia constitucional con fundamento en los artículos 19, fracción VII y 20 fracción II, de la Ley Reglamentaria de la materia.</w:t>
      </w:r>
    </w:p>
    <w:p w:rsidR="002976F4" w:rsidRDefault="002976F4" w:rsidP="002976F4">
      <w:pPr>
        <w:pStyle w:val="Prrafodelista"/>
        <w:widowControl w:val="0"/>
        <w:spacing w:line="360" w:lineRule="auto"/>
        <w:ind w:left="0"/>
        <w:jc w:val="both"/>
        <w:rPr>
          <w:rFonts w:ascii="Arial" w:hAnsi="Arial" w:cs="Arial"/>
          <w:sz w:val="28"/>
          <w:szCs w:val="28"/>
        </w:rPr>
      </w:pPr>
    </w:p>
    <w:p w:rsidR="002976F4" w:rsidRPr="003A3882" w:rsidRDefault="002976F4" w:rsidP="00A466B7">
      <w:pPr>
        <w:widowControl w:val="0"/>
        <w:jc w:val="both"/>
        <w:rPr>
          <w:rFonts w:ascii="Arial" w:hAnsi="Arial" w:cs="Arial"/>
          <w:b/>
          <w:i/>
          <w:sz w:val="28"/>
          <w:szCs w:val="28"/>
        </w:rPr>
      </w:pPr>
      <w:r>
        <w:rPr>
          <w:rFonts w:ascii="Arial" w:hAnsi="Arial" w:cs="Arial"/>
          <w:b/>
          <w:i/>
          <w:sz w:val="28"/>
          <w:szCs w:val="28"/>
        </w:rPr>
        <w:t>B</w:t>
      </w:r>
      <w:r w:rsidRPr="003A3882">
        <w:rPr>
          <w:rFonts w:ascii="Arial" w:hAnsi="Arial" w:cs="Arial"/>
          <w:b/>
          <w:i/>
          <w:sz w:val="28"/>
          <w:szCs w:val="28"/>
        </w:rPr>
        <w:t>) Respecto al acto consistente en el inicio del procedimiento de revocación de mandato de los miembros del municipio actor</w:t>
      </w:r>
      <w:r>
        <w:rPr>
          <w:rFonts w:ascii="Arial" w:hAnsi="Arial" w:cs="Arial"/>
          <w:b/>
          <w:i/>
          <w:sz w:val="28"/>
          <w:szCs w:val="28"/>
        </w:rPr>
        <w:t>.</w:t>
      </w:r>
    </w:p>
    <w:p w:rsidR="002976F4" w:rsidRDefault="002976F4" w:rsidP="002976F4">
      <w:pPr>
        <w:widowControl w:val="0"/>
        <w:spacing w:line="360" w:lineRule="auto"/>
        <w:jc w:val="both"/>
        <w:rPr>
          <w:rFonts w:ascii="Arial" w:hAnsi="Arial" w:cs="Arial"/>
          <w:sz w:val="28"/>
          <w:szCs w:val="28"/>
        </w:rPr>
      </w:pPr>
    </w:p>
    <w:p w:rsidR="002976F4" w:rsidRPr="00845BD5" w:rsidRDefault="002976F4" w:rsidP="00845BD5">
      <w:pPr>
        <w:pStyle w:val="Prrafodelista"/>
        <w:widowControl w:val="0"/>
        <w:numPr>
          <w:ilvl w:val="0"/>
          <w:numId w:val="11"/>
        </w:numPr>
        <w:spacing w:line="360" w:lineRule="auto"/>
        <w:ind w:left="0" w:hanging="426"/>
        <w:jc w:val="both"/>
        <w:rPr>
          <w:rFonts w:ascii="Arial" w:hAnsi="Arial" w:cs="Arial"/>
          <w:sz w:val="28"/>
          <w:szCs w:val="28"/>
        </w:rPr>
      </w:pPr>
      <w:r w:rsidRPr="00845BD5">
        <w:rPr>
          <w:rFonts w:ascii="Arial" w:hAnsi="Arial" w:cs="Arial"/>
          <w:sz w:val="28"/>
          <w:szCs w:val="28"/>
        </w:rPr>
        <w:t>De las constancias se advierte que mediante acuerdo de dieciséis de octubre de dos mil diecisiete, la Comisión Permanente de Gobernación de la Sexagésima Tercera Legislatura del Estado de Oaxaca, determinó formar el expediente CPG/217/2017 con motivo de revocación de mandato solicitada por el Tribunal Electoral del Poder Judicial de dicha entidad, acuerdo que se ordenó notificar a los miembros del Ayuntamiento de San José Independencia para que comparecieran al procedimiento.</w:t>
      </w:r>
    </w:p>
    <w:p w:rsidR="002976F4" w:rsidRDefault="002976F4" w:rsidP="00845BD5">
      <w:pPr>
        <w:widowControl w:val="0"/>
        <w:spacing w:line="360" w:lineRule="auto"/>
        <w:ind w:hanging="426"/>
        <w:jc w:val="both"/>
        <w:rPr>
          <w:rFonts w:ascii="Arial" w:hAnsi="Arial" w:cs="Arial"/>
          <w:sz w:val="28"/>
          <w:szCs w:val="28"/>
        </w:rPr>
      </w:pPr>
    </w:p>
    <w:p w:rsidR="002976F4" w:rsidRPr="00845BD5" w:rsidRDefault="002976F4" w:rsidP="00845BD5">
      <w:pPr>
        <w:pStyle w:val="Prrafodelista"/>
        <w:widowControl w:val="0"/>
        <w:numPr>
          <w:ilvl w:val="0"/>
          <w:numId w:val="11"/>
        </w:numPr>
        <w:spacing w:line="360" w:lineRule="auto"/>
        <w:ind w:left="0" w:hanging="426"/>
        <w:jc w:val="both"/>
        <w:rPr>
          <w:rFonts w:ascii="Arial" w:hAnsi="Arial" w:cs="Arial"/>
          <w:sz w:val="28"/>
          <w:szCs w:val="28"/>
        </w:rPr>
      </w:pPr>
      <w:r w:rsidRPr="00845BD5">
        <w:rPr>
          <w:rFonts w:ascii="Arial" w:hAnsi="Arial" w:cs="Arial"/>
          <w:sz w:val="28"/>
          <w:szCs w:val="28"/>
        </w:rPr>
        <w:t xml:space="preserve">Dicho acuerdo fue notificado de manera personal por comparecencia a los integrantes del Ayuntamiento los días catorce y quince de diciembre </w:t>
      </w:r>
      <w:r w:rsidRPr="00845BD5">
        <w:rPr>
          <w:rFonts w:ascii="Arial" w:hAnsi="Arial" w:cs="Arial"/>
          <w:sz w:val="28"/>
          <w:szCs w:val="28"/>
        </w:rPr>
        <w:lastRenderedPageBreak/>
        <w:t>de dos mil diecisiete</w:t>
      </w:r>
      <w:r>
        <w:rPr>
          <w:rStyle w:val="Refdenotaalpie"/>
          <w:rFonts w:ascii="Arial" w:hAnsi="Arial" w:cs="Arial"/>
          <w:sz w:val="28"/>
          <w:szCs w:val="28"/>
        </w:rPr>
        <w:footnoteReference w:id="13"/>
      </w:r>
      <w:r w:rsidRPr="00845BD5">
        <w:rPr>
          <w:rFonts w:ascii="Arial" w:hAnsi="Arial" w:cs="Arial"/>
          <w:sz w:val="28"/>
          <w:szCs w:val="28"/>
        </w:rPr>
        <w:t xml:space="preserve">, tomándose en cuenta ésta última fecha para el cómputo de la oportunidad. </w:t>
      </w:r>
    </w:p>
    <w:p w:rsidR="002976F4" w:rsidRDefault="002976F4" w:rsidP="00845BD5">
      <w:pPr>
        <w:widowControl w:val="0"/>
        <w:spacing w:line="360" w:lineRule="auto"/>
        <w:ind w:hanging="426"/>
        <w:jc w:val="both"/>
        <w:rPr>
          <w:rFonts w:ascii="Arial" w:hAnsi="Arial" w:cs="Arial"/>
          <w:sz w:val="28"/>
          <w:szCs w:val="28"/>
        </w:rPr>
      </w:pPr>
    </w:p>
    <w:p w:rsidR="002976F4" w:rsidRPr="00845BD5" w:rsidRDefault="002976F4" w:rsidP="00845BD5">
      <w:pPr>
        <w:pStyle w:val="Prrafodelista"/>
        <w:widowControl w:val="0"/>
        <w:numPr>
          <w:ilvl w:val="0"/>
          <w:numId w:val="11"/>
        </w:numPr>
        <w:spacing w:line="360" w:lineRule="auto"/>
        <w:ind w:left="0" w:hanging="426"/>
        <w:jc w:val="both"/>
        <w:rPr>
          <w:rFonts w:ascii="Arial" w:hAnsi="Arial" w:cs="Arial"/>
          <w:sz w:val="28"/>
          <w:szCs w:val="28"/>
        </w:rPr>
      </w:pPr>
      <w:r w:rsidRPr="00845BD5">
        <w:rPr>
          <w:rFonts w:ascii="Arial" w:hAnsi="Arial" w:cs="Arial"/>
          <w:sz w:val="28"/>
          <w:szCs w:val="28"/>
        </w:rPr>
        <w:t>La referida notificación surtió efectos al día siguiente, en términos del artículo 119 del Código de Procedimientos Civiles del Estado de Oaxaca</w:t>
      </w:r>
      <w:r w:rsidR="00274F6A" w:rsidRPr="00845BD5">
        <w:rPr>
          <w:rFonts w:ascii="Arial" w:hAnsi="Arial" w:cs="Arial"/>
          <w:sz w:val="28"/>
          <w:szCs w:val="28"/>
        </w:rPr>
        <w:t>,</w:t>
      </w:r>
      <w:r>
        <w:rPr>
          <w:rStyle w:val="Refdenotaalpie"/>
          <w:rFonts w:ascii="Arial" w:hAnsi="Arial" w:cs="Arial"/>
          <w:sz w:val="28"/>
          <w:szCs w:val="28"/>
        </w:rPr>
        <w:footnoteReference w:id="14"/>
      </w:r>
      <w:r w:rsidRPr="00845BD5">
        <w:rPr>
          <w:rFonts w:ascii="Arial" w:hAnsi="Arial" w:cs="Arial"/>
          <w:sz w:val="28"/>
          <w:szCs w:val="28"/>
        </w:rPr>
        <w:t xml:space="preserve"> de aplicación supletoria a la Ley Orgánica Municipal</w:t>
      </w:r>
      <w:r w:rsidR="00274F6A" w:rsidRPr="00845BD5">
        <w:rPr>
          <w:rFonts w:ascii="Arial" w:hAnsi="Arial" w:cs="Arial"/>
          <w:sz w:val="28"/>
          <w:szCs w:val="28"/>
        </w:rPr>
        <w:t>.</w:t>
      </w:r>
      <w:r>
        <w:rPr>
          <w:rStyle w:val="Refdenotaalpie"/>
          <w:rFonts w:ascii="Arial" w:hAnsi="Arial" w:cs="Arial"/>
          <w:sz w:val="28"/>
          <w:szCs w:val="28"/>
        </w:rPr>
        <w:footnoteReference w:id="15"/>
      </w:r>
      <w:r w:rsidRPr="00845BD5">
        <w:rPr>
          <w:rFonts w:ascii="Arial" w:hAnsi="Arial" w:cs="Arial"/>
          <w:sz w:val="28"/>
          <w:szCs w:val="28"/>
        </w:rPr>
        <w:t xml:space="preserve"> De ahí que el plazo de treinta días previsto para la impugnación de dicho acuerdo corrió del dos de enero al trece de febrero de dos mil dieciocho, descontándose para tal efecto los días seis, siete, trece, catorce, veinte, veintiuno, veintisiete y veintiocho de enero, así como tres, cuatro, cinco, diez y once de febrero de dos mil dieciocho, por ser inhábiles en términos del artículo 163 de la Ley Orgánica del Poder Judicial de la Federación.</w:t>
      </w:r>
    </w:p>
    <w:p w:rsidR="002976F4" w:rsidRPr="001F4FB6" w:rsidRDefault="002976F4" w:rsidP="00274F6A">
      <w:pPr>
        <w:pStyle w:val="Prrafodelista"/>
        <w:widowControl w:val="0"/>
        <w:spacing w:line="360" w:lineRule="auto"/>
        <w:ind w:left="0"/>
        <w:jc w:val="both"/>
        <w:rPr>
          <w:rFonts w:ascii="Arial" w:hAnsi="Arial" w:cs="Arial"/>
          <w:sz w:val="28"/>
          <w:szCs w:val="28"/>
        </w:rPr>
      </w:pPr>
    </w:p>
    <w:p w:rsidR="002976F4" w:rsidRDefault="002976F4" w:rsidP="00274F6A">
      <w:pPr>
        <w:pStyle w:val="Prrafodelista"/>
        <w:widowControl w:val="0"/>
        <w:numPr>
          <w:ilvl w:val="0"/>
          <w:numId w:val="11"/>
        </w:numPr>
        <w:spacing w:line="360" w:lineRule="auto"/>
        <w:ind w:left="0" w:hanging="426"/>
        <w:jc w:val="both"/>
        <w:rPr>
          <w:rFonts w:ascii="Arial" w:hAnsi="Arial" w:cs="Arial"/>
          <w:sz w:val="28"/>
          <w:szCs w:val="28"/>
        </w:rPr>
      </w:pPr>
      <w:r w:rsidRPr="001F4FB6">
        <w:rPr>
          <w:rFonts w:ascii="Arial" w:hAnsi="Arial" w:cs="Arial"/>
          <w:sz w:val="28"/>
          <w:szCs w:val="28"/>
        </w:rPr>
        <w:t xml:space="preserve">En consecuencia, si la presente demanda se presentó </w:t>
      </w:r>
      <w:r>
        <w:rPr>
          <w:rFonts w:ascii="Arial" w:hAnsi="Arial" w:cs="Arial"/>
          <w:sz w:val="28"/>
          <w:szCs w:val="28"/>
        </w:rPr>
        <w:t>el día veinticinco de septiembre de dos mil dieciocho, es claro que resulta extemporánea respecto de dicho acto. De ahí que proceda el sobreseimiento en esta parte de la controversia con fundamento en los artículos 19, fracción VII y 20 fracción II, de la Ley Reglamentaria de la materia.</w:t>
      </w:r>
    </w:p>
    <w:p w:rsidR="002976F4" w:rsidRDefault="002976F4" w:rsidP="002976F4">
      <w:pPr>
        <w:pStyle w:val="Prrafodelista"/>
        <w:widowControl w:val="0"/>
        <w:spacing w:line="360" w:lineRule="auto"/>
        <w:ind w:left="0"/>
        <w:jc w:val="both"/>
        <w:rPr>
          <w:rFonts w:ascii="Arial" w:hAnsi="Arial" w:cs="Arial"/>
          <w:sz w:val="28"/>
          <w:szCs w:val="28"/>
        </w:rPr>
      </w:pPr>
    </w:p>
    <w:p w:rsidR="002976F4" w:rsidRPr="002478DE" w:rsidRDefault="002976F4" w:rsidP="00A466B7">
      <w:pPr>
        <w:pStyle w:val="Prrafodelista"/>
        <w:widowControl w:val="0"/>
        <w:ind w:left="0"/>
        <w:jc w:val="both"/>
        <w:rPr>
          <w:rFonts w:ascii="Arial" w:hAnsi="Arial" w:cs="Arial"/>
          <w:b/>
          <w:i/>
          <w:sz w:val="28"/>
          <w:szCs w:val="28"/>
        </w:rPr>
      </w:pPr>
      <w:r w:rsidRPr="002478DE">
        <w:rPr>
          <w:rFonts w:ascii="Arial" w:hAnsi="Arial" w:cs="Arial"/>
          <w:b/>
          <w:i/>
          <w:sz w:val="28"/>
          <w:szCs w:val="28"/>
        </w:rPr>
        <w:t xml:space="preserve">c) </w:t>
      </w:r>
      <w:r>
        <w:rPr>
          <w:rFonts w:ascii="Arial" w:hAnsi="Arial" w:cs="Arial"/>
          <w:b/>
          <w:i/>
          <w:sz w:val="28"/>
          <w:szCs w:val="28"/>
        </w:rPr>
        <w:t xml:space="preserve">Sobre </w:t>
      </w:r>
      <w:r w:rsidRPr="002478DE">
        <w:rPr>
          <w:rFonts w:ascii="Arial" w:hAnsi="Arial" w:cs="Arial"/>
          <w:b/>
          <w:i/>
          <w:sz w:val="28"/>
          <w:szCs w:val="28"/>
        </w:rPr>
        <w:t>el acuerdo emitido por el Tribunal Electoral del Estado de Oaxaca el dos de agosto de dos mil dieciocho dentro del expediente JDC/136/2016</w:t>
      </w:r>
    </w:p>
    <w:p w:rsidR="002976F4" w:rsidRDefault="002976F4" w:rsidP="002976F4">
      <w:pPr>
        <w:pStyle w:val="Prrafodelista"/>
        <w:widowControl w:val="0"/>
        <w:spacing w:line="360" w:lineRule="auto"/>
        <w:ind w:left="0"/>
        <w:jc w:val="both"/>
        <w:rPr>
          <w:rFonts w:ascii="Arial" w:hAnsi="Arial" w:cs="Arial"/>
          <w:sz w:val="28"/>
          <w:szCs w:val="28"/>
        </w:rPr>
      </w:pPr>
    </w:p>
    <w:p w:rsidR="002976F4" w:rsidRPr="000D1D82" w:rsidRDefault="002976F4" w:rsidP="00845BD5">
      <w:pPr>
        <w:pStyle w:val="Prrafodelista"/>
        <w:widowControl w:val="0"/>
        <w:numPr>
          <w:ilvl w:val="0"/>
          <w:numId w:val="11"/>
        </w:numPr>
        <w:spacing w:line="360" w:lineRule="auto"/>
        <w:ind w:left="0" w:hanging="426"/>
        <w:jc w:val="both"/>
        <w:rPr>
          <w:rFonts w:ascii="Arial" w:hAnsi="Arial" w:cs="Arial"/>
          <w:sz w:val="28"/>
          <w:szCs w:val="28"/>
        </w:rPr>
      </w:pPr>
      <w:r>
        <w:rPr>
          <w:rFonts w:ascii="Arial" w:hAnsi="Arial" w:cs="Arial"/>
          <w:sz w:val="28"/>
          <w:szCs w:val="28"/>
        </w:rPr>
        <w:t>De las constancias se advierte que el acuerdo en mención fue notificado al municipio actor el veintinueve de agosto de dos mil dieciocho</w:t>
      </w:r>
      <w:r w:rsidR="00274F6A">
        <w:rPr>
          <w:rFonts w:ascii="Arial" w:hAnsi="Arial" w:cs="Arial"/>
          <w:sz w:val="28"/>
          <w:szCs w:val="28"/>
        </w:rPr>
        <w:t>,</w:t>
      </w:r>
      <w:r>
        <w:rPr>
          <w:rStyle w:val="Refdenotaalpie"/>
          <w:rFonts w:ascii="Arial" w:hAnsi="Arial" w:cs="Arial"/>
          <w:sz w:val="28"/>
          <w:szCs w:val="28"/>
        </w:rPr>
        <w:footnoteReference w:id="16"/>
      </w:r>
      <w:r>
        <w:rPr>
          <w:rFonts w:ascii="Arial" w:hAnsi="Arial" w:cs="Arial"/>
          <w:sz w:val="28"/>
          <w:szCs w:val="28"/>
        </w:rPr>
        <w:t xml:space="preserve"> surtiendo efectos en esa misma fecha en términos del artículo 26 de la </w:t>
      </w:r>
      <w:r w:rsidRPr="003A3882">
        <w:rPr>
          <w:rFonts w:ascii="Arial" w:hAnsi="Arial" w:cs="Arial"/>
          <w:sz w:val="28"/>
          <w:szCs w:val="28"/>
        </w:rPr>
        <w:t xml:space="preserve">Ley del Sistema de Medios de Impugnación en </w:t>
      </w:r>
      <w:r>
        <w:rPr>
          <w:rFonts w:ascii="Arial" w:hAnsi="Arial" w:cs="Arial"/>
          <w:sz w:val="28"/>
          <w:szCs w:val="28"/>
        </w:rPr>
        <w:t>M</w:t>
      </w:r>
      <w:r w:rsidRPr="003A3882">
        <w:rPr>
          <w:rFonts w:ascii="Arial" w:hAnsi="Arial" w:cs="Arial"/>
          <w:sz w:val="28"/>
          <w:szCs w:val="28"/>
        </w:rPr>
        <w:t>ateria Electoral y de Participación Ciudadana para el Estado de Oaxaca</w:t>
      </w:r>
      <w:r>
        <w:rPr>
          <w:rFonts w:ascii="Arial" w:hAnsi="Arial" w:cs="Arial"/>
          <w:sz w:val="28"/>
          <w:szCs w:val="28"/>
        </w:rPr>
        <w:t>. Por tanto, el plazo de treinta días previsto para la impugnación de dicho acuerdo corrió del treinta de agosto al diez de octubre de dos mil dieciocho, descontándose para tal efecto los días uno, dos, ocho, nueve, catorce, quince, dieciséis, veintidós, veintitrés, veintinueve y treinta de septiembre, así como seis y siete de octubre de dos mil dieciocho, por ser inhábiles en términos del artículo 163 de la Ley Orgánica del Poder Judicial de la Federación.</w:t>
      </w:r>
    </w:p>
    <w:p w:rsidR="002976F4" w:rsidRDefault="002976F4" w:rsidP="002976F4">
      <w:pPr>
        <w:pStyle w:val="Prrafodelista"/>
        <w:widowControl w:val="0"/>
        <w:spacing w:line="360" w:lineRule="auto"/>
        <w:ind w:left="0"/>
        <w:jc w:val="both"/>
        <w:rPr>
          <w:rFonts w:ascii="Arial" w:hAnsi="Arial" w:cs="Arial"/>
          <w:sz w:val="28"/>
          <w:szCs w:val="28"/>
        </w:rPr>
      </w:pPr>
    </w:p>
    <w:p w:rsidR="002976F4" w:rsidRDefault="002976F4" w:rsidP="00845BD5">
      <w:pPr>
        <w:pStyle w:val="Prrafodelista"/>
        <w:widowControl w:val="0"/>
        <w:numPr>
          <w:ilvl w:val="0"/>
          <w:numId w:val="11"/>
        </w:numPr>
        <w:spacing w:line="360" w:lineRule="auto"/>
        <w:ind w:left="0" w:hanging="426"/>
        <w:jc w:val="both"/>
        <w:rPr>
          <w:rFonts w:ascii="Arial" w:hAnsi="Arial" w:cs="Arial"/>
          <w:sz w:val="28"/>
          <w:szCs w:val="28"/>
        </w:rPr>
      </w:pPr>
      <w:r w:rsidRPr="00F90058">
        <w:rPr>
          <w:rFonts w:ascii="Arial" w:hAnsi="Arial" w:cs="Arial"/>
          <w:sz w:val="28"/>
          <w:szCs w:val="28"/>
        </w:rPr>
        <w:t xml:space="preserve">Por tanto, si la demanda de controversia constitucional se presentó el día veinticinco de septiembre de dos mil dieciocho, </w:t>
      </w:r>
      <w:r>
        <w:rPr>
          <w:rFonts w:ascii="Arial" w:hAnsi="Arial" w:cs="Arial"/>
          <w:sz w:val="28"/>
          <w:szCs w:val="28"/>
        </w:rPr>
        <w:t xml:space="preserve">es claro que </w:t>
      </w:r>
      <w:r w:rsidRPr="00F90058">
        <w:rPr>
          <w:rFonts w:ascii="Arial" w:hAnsi="Arial" w:cs="Arial"/>
          <w:sz w:val="28"/>
          <w:szCs w:val="28"/>
        </w:rPr>
        <w:t xml:space="preserve">resulta oportuna </w:t>
      </w:r>
      <w:r>
        <w:rPr>
          <w:rFonts w:ascii="Arial" w:hAnsi="Arial" w:cs="Arial"/>
          <w:sz w:val="28"/>
          <w:szCs w:val="28"/>
        </w:rPr>
        <w:t>únicamente respecto del acuerdo impugnado.</w:t>
      </w:r>
    </w:p>
    <w:p w:rsidR="002976F4" w:rsidRPr="00274F6A" w:rsidRDefault="002976F4" w:rsidP="002976F4">
      <w:pPr>
        <w:spacing w:line="360" w:lineRule="auto"/>
        <w:jc w:val="both"/>
        <w:rPr>
          <w:rFonts w:ascii="Arial" w:hAnsi="Arial" w:cs="Arial"/>
          <w:sz w:val="28"/>
          <w:szCs w:val="28"/>
        </w:rPr>
      </w:pPr>
    </w:p>
    <w:p w:rsidR="002976F4" w:rsidRDefault="002976F4" w:rsidP="00274F6A">
      <w:pPr>
        <w:pStyle w:val="Prrafodelista"/>
        <w:numPr>
          <w:ilvl w:val="0"/>
          <w:numId w:val="11"/>
        </w:numPr>
        <w:spacing w:line="360" w:lineRule="auto"/>
        <w:ind w:left="0" w:hanging="426"/>
        <w:jc w:val="both"/>
        <w:rPr>
          <w:rFonts w:ascii="Arial" w:hAnsi="Arial" w:cs="Arial"/>
          <w:sz w:val="28"/>
          <w:szCs w:val="28"/>
        </w:rPr>
      </w:pPr>
      <w:r w:rsidRPr="001F4FB6">
        <w:rPr>
          <w:rFonts w:ascii="Arial" w:hAnsi="Arial" w:cs="Arial"/>
          <w:b/>
          <w:sz w:val="28"/>
          <w:szCs w:val="28"/>
        </w:rPr>
        <w:t xml:space="preserve">SEXTO. </w:t>
      </w:r>
      <w:r>
        <w:rPr>
          <w:rFonts w:ascii="Arial" w:hAnsi="Arial" w:cs="Arial"/>
          <w:b/>
          <w:sz w:val="28"/>
          <w:szCs w:val="28"/>
        </w:rPr>
        <w:t>I</w:t>
      </w:r>
      <w:r w:rsidRPr="001F4FB6">
        <w:rPr>
          <w:rFonts w:ascii="Arial" w:hAnsi="Arial" w:cs="Arial"/>
          <w:b/>
          <w:sz w:val="28"/>
          <w:szCs w:val="28"/>
        </w:rPr>
        <w:t xml:space="preserve">mprocedencia. </w:t>
      </w:r>
      <w:r>
        <w:rPr>
          <w:rFonts w:ascii="Arial" w:hAnsi="Arial" w:cs="Arial"/>
          <w:sz w:val="28"/>
          <w:szCs w:val="28"/>
        </w:rPr>
        <w:t xml:space="preserve">En el presente asunto ya se ha determinado el sobreseimiento por extemporaneidad respecto de los siguientes actos: </w:t>
      </w:r>
      <w:r w:rsidRPr="00506E1E">
        <w:rPr>
          <w:rFonts w:ascii="Arial" w:hAnsi="Arial" w:cs="Arial"/>
          <w:b/>
          <w:sz w:val="28"/>
          <w:szCs w:val="28"/>
        </w:rPr>
        <w:t>1)</w:t>
      </w:r>
      <w:r>
        <w:rPr>
          <w:rFonts w:ascii="Arial" w:hAnsi="Arial" w:cs="Arial"/>
          <w:sz w:val="28"/>
          <w:szCs w:val="28"/>
        </w:rPr>
        <w:t xml:space="preserve"> el inicio del procedimiento de revocación de mandato decretado en el acuerdo de dieciséis de octubre de dos mil diecisiete, por la Comisión Permanente de Gobernación de la Sexagésima Tercera Legislatura del Estado de </w:t>
      </w:r>
      <w:r w:rsidRPr="00217839">
        <w:rPr>
          <w:rFonts w:ascii="Arial" w:hAnsi="Arial" w:cs="Arial"/>
          <w:sz w:val="28"/>
          <w:szCs w:val="28"/>
        </w:rPr>
        <w:t>Oaxaca</w:t>
      </w:r>
      <w:r>
        <w:rPr>
          <w:rFonts w:ascii="Arial" w:hAnsi="Arial" w:cs="Arial"/>
          <w:sz w:val="28"/>
          <w:szCs w:val="28"/>
        </w:rPr>
        <w:t>;</w:t>
      </w:r>
      <w:r w:rsidRPr="00217839">
        <w:rPr>
          <w:rFonts w:ascii="Arial" w:hAnsi="Arial" w:cs="Arial"/>
          <w:sz w:val="28"/>
          <w:szCs w:val="28"/>
        </w:rPr>
        <w:t xml:space="preserve"> y </w:t>
      </w:r>
      <w:r w:rsidRPr="00506E1E">
        <w:rPr>
          <w:rFonts w:ascii="Arial" w:hAnsi="Arial" w:cs="Arial"/>
          <w:b/>
          <w:sz w:val="28"/>
          <w:szCs w:val="28"/>
        </w:rPr>
        <w:t>2)</w:t>
      </w:r>
      <w:r>
        <w:rPr>
          <w:rFonts w:ascii="Arial" w:hAnsi="Arial" w:cs="Arial"/>
          <w:sz w:val="28"/>
          <w:szCs w:val="28"/>
        </w:rPr>
        <w:t xml:space="preserve"> </w:t>
      </w:r>
      <w:r w:rsidRPr="00217839">
        <w:rPr>
          <w:rFonts w:ascii="Arial" w:hAnsi="Arial" w:cs="Arial"/>
          <w:sz w:val="28"/>
          <w:szCs w:val="28"/>
        </w:rPr>
        <w:t xml:space="preserve">la sentencia de quince de </w:t>
      </w:r>
      <w:r w:rsidRPr="00217839">
        <w:rPr>
          <w:rFonts w:ascii="Arial" w:hAnsi="Arial" w:cs="Arial"/>
          <w:sz w:val="28"/>
          <w:szCs w:val="28"/>
        </w:rPr>
        <w:lastRenderedPageBreak/>
        <w:t>diciembre de dos mil dieciséis</w:t>
      </w:r>
      <w:r w:rsidR="008A4FD6">
        <w:rPr>
          <w:rFonts w:ascii="Arial" w:hAnsi="Arial" w:cs="Arial"/>
          <w:sz w:val="28"/>
          <w:szCs w:val="28"/>
        </w:rPr>
        <w:t>,</w:t>
      </w:r>
      <w:r w:rsidRPr="00217839">
        <w:rPr>
          <w:rFonts w:ascii="Arial" w:hAnsi="Arial" w:cs="Arial"/>
          <w:sz w:val="28"/>
          <w:szCs w:val="28"/>
        </w:rPr>
        <w:t xml:space="preserve"> dictada por el Tribunal Electoral del Estado de Oaxaca en el expediente </w:t>
      </w:r>
      <w:r w:rsidRPr="00217839">
        <w:rPr>
          <w:rFonts w:ascii="Arial" w:hAnsi="Arial" w:cs="Arial"/>
          <w:i/>
          <w:sz w:val="28"/>
          <w:szCs w:val="28"/>
        </w:rPr>
        <w:t>JDC/136/2016</w:t>
      </w:r>
      <w:r>
        <w:rPr>
          <w:rFonts w:ascii="Arial" w:hAnsi="Arial" w:cs="Arial"/>
          <w:sz w:val="28"/>
          <w:szCs w:val="28"/>
        </w:rPr>
        <w:t>.</w:t>
      </w:r>
    </w:p>
    <w:p w:rsidR="002976F4" w:rsidRDefault="002976F4" w:rsidP="002976F4">
      <w:pPr>
        <w:pStyle w:val="Prrafodelista"/>
        <w:spacing w:line="360" w:lineRule="auto"/>
        <w:ind w:left="0"/>
        <w:jc w:val="both"/>
        <w:rPr>
          <w:rFonts w:ascii="Arial" w:hAnsi="Arial" w:cs="Arial"/>
          <w:sz w:val="28"/>
          <w:szCs w:val="28"/>
        </w:rPr>
      </w:pPr>
    </w:p>
    <w:p w:rsidR="002976F4" w:rsidRDefault="002976F4" w:rsidP="00274F6A">
      <w:pPr>
        <w:pStyle w:val="Prrafodelista"/>
        <w:numPr>
          <w:ilvl w:val="0"/>
          <w:numId w:val="11"/>
        </w:numPr>
        <w:spacing w:line="360" w:lineRule="auto"/>
        <w:ind w:left="0" w:hanging="426"/>
        <w:jc w:val="both"/>
        <w:rPr>
          <w:rFonts w:ascii="Arial" w:hAnsi="Arial" w:cs="Arial"/>
          <w:sz w:val="28"/>
          <w:szCs w:val="28"/>
        </w:rPr>
      </w:pPr>
      <w:r>
        <w:rPr>
          <w:rFonts w:ascii="Arial" w:hAnsi="Arial" w:cs="Arial"/>
          <w:sz w:val="28"/>
          <w:szCs w:val="28"/>
        </w:rPr>
        <w:t xml:space="preserve">De ahí que </w:t>
      </w:r>
      <w:r w:rsidRPr="00217839">
        <w:rPr>
          <w:rFonts w:ascii="Arial" w:hAnsi="Arial" w:cs="Arial"/>
          <w:sz w:val="28"/>
          <w:szCs w:val="28"/>
        </w:rPr>
        <w:t>lo que ahora procede es analizar si se actualiza alguna</w:t>
      </w:r>
      <w:r>
        <w:rPr>
          <w:rFonts w:ascii="Arial" w:hAnsi="Arial" w:cs="Arial"/>
          <w:sz w:val="28"/>
          <w:szCs w:val="28"/>
        </w:rPr>
        <w:t xml:space="preserve"> diversa</w:t>
      </w:r>
      <w:r w:rsidRPr="00217839">
        <w:rPr>
          <w:rFonts w:ascii="Arial" w:hAnsi="Arial" w:cs="Arial"/>
          <w:sz w:val="28"/>
          <w:szCs w:val="28"/>
        </w:rPr>
        <w:t xml:space="preserve"> causal de improcedencia respecto del acuerdo emitido por el Tribunal Electoral del Estado de Oaxaca el dos de agosto de dos mil dieciocho</w:t>
      </w:r>
      <w:r>
        <w:rPr>
          <w:rFonts w:ascii="Arial" w:hAnsi="Arial" w:cs="Arial"/>
          <w:sz w:val="28"/>
          <w:szCs w:val="28"/>
        </w:rPr>
        <w:t>,</w:t>
      </w:r>
      <w:r w:rsidRPr="00217839">
        <w:rPr>
          <w:rFonts w:ascii="Arial" w:hAnsi="Arial" w:cs="Arial"/>
          <w:sz w:val="28"/>
          <w:szCs w:val="28"/>
        </w:rPr>
        <w:t xml:space="preserve"> dentro del expediente JDC/136/2016</w:t>
      </w:r>
      <w:r>
        <w:rPr>
          <w:rFonts w:ascii="Arial" w:hAnsi="Arial" w:cs="Arial"/>
          <w:sz w:val="28"/>
          <w:szCs w:val="28"/>
        </w:rPr>
        <w:t>, respecto al cual la promoción de la controversia fue oportuna.</w:t>
      </w:r>
    </w:p>
    <w:p w:rsidR="002976F4" w:rsidRPr="00EC20BE" w:rsidRDefault="002976F4" w:rsidP="00274F6A">
      <w:pPr>
        <w:spacing w:line="360" w:lineRule="auto"/>
        <w:jc w:val="both"/>
        <w:rPr>
          <w:rFonts w:ascii="Arial" w:hAnsi="Arial" w:cs="Arial"/>
          <w:sz w:val="28"/>
          <w:szCs w:val="28"/>
        </w:rPr>
      </w:pPr>
    </w:p>
    <w:p w:rsidR="002976F4" w:rsidRDefault="002976F4" w:rsidP="00845BD5">
      <w:pPr>
        <w:pStyle w:val="corte4fondo"/>
        <w:numPr>
          <w:ilvl w:val="0"/>
          <w:numId w:val="11"/>
        </w:numPr>
        <w:tabs>
          <w:tab w:val="left" w:pos="0"/>
        </w:tabs>
        <w:ind w:left="0"/>
        <w:rPr>
          <w:rFonts w:cs="Arial"/>
          <w:i/>
          <w:sz w:val="28"/>
          <w:szCs w:val="28"/>
        </w:rPr>
      </w:pPr>
      <w:r>
        <w:rPr>
          <w:sz w:val="28"/>
          <w:szCs w:val="28"/>
        </w:rPr>
        <w:t>En ese sentido, e</w:t>
      </w:r>
      <w:r w:rsidRPr="00623D39">
        <w:rPr>
          <w:sz w:val="28"/>
          <w:szCs w:val="28"/>
        </w:rPr>
        <w:t>sta Primera Sala advierte que en el caso se actualiza la causal de improcedencia prevista en el artículo</w:t>
      </w:r>
      <w:r>
        <w:rPr>
          <w:sz w:val="28"/>
          <w:szCs w:val="28"/>
        </w:rPr>
        <w:t xml:space="preserve"> 19, fracción VIII, en relación con el diverso 22 fracción VII </w:t>
      </w:r>
      <w:r w:rsidRPr="00623D39">
        <w:rPr>
          <w:sz w:val="28"/>
          <w:szCs w:val="28"/>
        </w:rPr>
        <w:t xml:space="preserve">de la Ley Reglamentaria de la materia, </w:t>
      </w:r>
      <w:r>
        <w:rPr>
          <w:sz w:val="28"/>
          <w:szCs w:val="28"/>
        </w:rPr>
        <w:t xml:space="preserve">toda vez </w:t>
      </w:r>
      <w:r w:rsidRPr="00623D39">
        <w:rPr>
          <w:sz w:val="28"/>
          <w:szCs w:val="28"/>
        </w:rPr>
        <w:t xml:space="preserve">que </w:t>
      </w:r>
      <w:r>
        <w:rPr>
          <w:sz w:val="28"/>
          <w:szCs w:val="28"/>
        </w:rPr>
        <w:t xml:space="preserve">el municipio actor impugnó el acuerdo de mérito no por vicios propios, sino en función de la sentencia dictada en el expediente </w:t>
      </w:r>
      <w:r w:rsidRPr="00217839">
        <w:rPr>
          <w:rFonts w:cs="Arial"/>
          <w:i/>
          <w:sz w:val="28"/>
          <w:szCs w:val="28"/>
        </w:rPr>
        <w:t>JDC/136/2016</w:t>
      </w:r>
      <w:r w:rsidR="00274F6A">
        <w:rPr>
          <w:rFonts w:cs="Arial"/>
          <w:i/>
          <w:sz w:val="28"/>
          <w:szCs w:val="28"/>
        </w:rPr>
        <w:t>.</w:t>
      </w:r>
    </w:p>
    <w:p w:rsidR="002976F4" w:rsidRPr="00274F6A" w:rsidRDefault="002976F4" w:rsidP="00845BD5">
      <w:pPr>
        <w:pStyle w:val="corte4fondo"/>
        <w:ind w:firstLine="0"/>
        <w:rPr>
          <w:rFonts w:cs="Arial"/>
          <w:sz w:val="28"/>
          <w:szCs w:val="28"/>
        </w:rPr>
      </w:pPr>
    </w:p>
    <w:p w:rsidR="002976F4" w:rsidRDefault="002976F4" w:rsidP="00845BD5">
      <w:pPr>
        <w:pStyle w:val="corte4fondo"/>
        <w:numPr>
          <w:ilvl w:val="0"/>
          <w:numId w:val="11"/>
        </w:numPr>
        <w:tabs>
          <w:tab w:val="left" w:pos="0"/>
        </w:tabs>
        <w:ind w:left="0"/>
        <w:rPr>
          <w:rFonts w:cs="Arial"/>
          <w:sz w:val="28"/>
          <w:szCs w:val="28"/>
        </w:rPr>
      </w:pPr>
      <w:r>
        <w:rPr>
          <w:rFonts w:cs="Arial"/>
          <w:sz w:val="28"/>
          <w:szCs w:val="28"/>
        </w:rPr>
        <w:t xml:space="preserve">En ese sentido de la lectura integral de la demanda se advierte que el Municipio actor </w:t>
      </w:r>
      <w:r w:rsidRPr="00A66576">
        <w:rPr>
          <w:rFonts w:cs="Arial"/>
          <w:b/>
          <w:sz w:val="28"/>
          <w:szCs w:val="28"/>
          <w:u w:val="single"/>
        </w:rPr>
        <w:t>no formula ningún argumento encaminado a combatir el referido acuerdo</w:t>
      </w:r>
      <w:r>
        <w:rPr>
          <w:rFonts w:cs="Arial"/>
          <w:b/>
          <w:sz w:val="28"/>
          <w:szCs w:val="28"/>
          <w:u w:val="single"/>
        </w:rPr>
        <w:t xml:space="preserve"> por vicios propios</w:t>
      </w:r>
      <w:r>
        <w:rPr>
          <w:rFonts w:cs="Arial"/>
          <w:sz w:val="28"/>
          <w:szCs w:val="28"/>
        </w:rPr>
        <w:t>, puesto que toda su argumentación está encaminada a demostrar la invasión de competencias en la que incurrió el Tribunal Electoral del Estado al haber conocido y resuelto sobre un asunto que no era de materia electoral sino laboral.</w:t>
      </w:r>
    </w:p>
    <w:p w:rsidR="002976F4" w:rsidRDefault="002976F4" w:rsidP="00845BD5">
      <w:pPr>
        <w:pStyle w:val="corte4fondo"/>
        <w:ind w:firstLine="0"/>
        <w:rPr>
          <w:rFonts w:cs="Arial"/>
          <w:sz w:val="28"/>
          <w:szCs w:val="28"/>
        </w:rPr>
      </w:pPr>
    </w:p>
    <w:p w:rsidR="002976F4" w:rsidRPr="00C63070" w:rsidRDefault="002976F4" w:rsidP="00845BD5">
      <w:pPr>
        <w:pStyle w:val="corte4fondo"/>
        <w:numPr>
          <w:ilvl w:val="0"/>
          <w:numId w:val="11"/>
        </w:numPr>
        <w:tabs>
          <w:tab w:val="left" w:pos="0"/>
        </w:tabs>
        <w:ind w:left="0"/>
        <w:rPr>
          <w:sz w:val="28"/>
          <w:szCs w:val="28"/>
        </w:rPr>
      </w:pPr>
      <w:r>
        <w:rPr>
          <w:rFonts w:cs="Arial"/>
          <w:sz w:val="28"/>
          <w:szCs w:val="28"/>
        </w:rPr>
        <w:t xml:space="preserve">En esa tesitura el motivo de agravio del accionante deriva de la condena que se fijó en su contra en la sentencia dictada en el referido expediente, del cual el acuerdo de requerimiento funge como un mero acto de ejecución, sin que el Municipio lo haya impugnado por vicios propios. </w:t>
      </w:r>
      <w:r>
        <w:rPr>
          <w:rFonts w:cs="Arial"/>
          <w:sz w:val="28"/>
          <w:szCs w:val="28"/>
        </w:rPr>
        <w:lastRenderedPageBreak/>
        <w:t xml:space="preserve">Por </w:t>
      </w:r>
      <w:proofErr w:type="gramStart"/>
      <w:r>
        <w:rPr>
          <w:rFonts w:cs="Arial"/>
          <w:sz w:val="28"/>
          <w:szCs w:val="28"/>
        </w:rPr>
        <w:t>tanto</w:t>
      </w:r>
      <w:proofErr w:type="gramEnd"/>
      <w:r>
        <w:rPr>
          <w:rFonts w:cs="Arial"/>
          <w:sz w:val="28"/>
          <w:szCs w:val="28"/>
        </w:rPr>
        <w:t xml:space="preserve"> toda vez que la presente controversia fue sobreseída respecto a dicha sentencia, no resulta posible abordar el análisis aislado del auto de requerimiento, además que se reitera, el Municipio actor no formuló ningún concepto de invalidez encaminado a combatir dicho acuerdo por vicios propios.</w:t>
      </w:r>
    </w:p>
    <w:p w:rsidR="002976F4" w:rsidRDefault="002976F4" w:rsidP="00845BD5">
      <w:pPr>
        <w:pStyle w:val="corte4fondo"/>
        <w:ind w:firstLine="0"/>
        <w:rPr>
          <w:sz w:val="28"/>
          <w:szCs w:val="28"/>
        </w:rPr>
      </w:pPr>
    </w:p>
    <w:p w:rsidR="002976F4" w:rsidRPr="00A66576" w:rsidRDefault="002976F4" w:rsidP="00845BD5">
      <w:pPr>
        <w:pStyle w:val="corte4fondo"/>
        <w:numPr>
          <w:ilvl w:val="0"/>
          <w:numId w:val="11"/>
        </w:numPr>
        <w:ind w:left="0" w:right="49"/>
        <w:rPr>
          <w:sz w:val="28"/>
          <w:szCs w:val="28"/>
        </w:rPr>
      </w:pPr>
      <w:r w:rsidRPr="00A66576">
        <w:rPr>
          <w:sz w:val="28"/>
          <w:szCs w:val="28"/>
        </w:rPr>
        <w:t xml:space="preserve">En consecuencia, debe sobreseerse la presente controversia constitucional por cuanto hace a dicho acto, con fundamento en los artículos </w:t>
      </w:r>
      <w:r>
        <w:rPr>
          <w:sz w:val="28"/>
          <w:szCs w:val="28"/>
        </w:rPr>
        <w:t xml:space="preserve">19, fracción VIII, </w:t>
      </w:r>
      <w:r w:rsidRPr="00A66576">
        <w:rPr>
          <w:sz w:val="28"/>
          <w:szCs w:val="28"/>
        </w:rPr>
        <w:t>20, fracción II y 22, fracción VII de la Ley Reglamentaria de la materia. Sirve de fundamento a lo anterior, la siguiente tesis:</w:t>
      </w:r>
    </w:p>
    <w:p w:rsidR="002976F4" w:rsidRDefault="002976F4" w:rsidP="002976F4">
      <w:pPr>
        <w:pStyle w:val="corte4fondo"/>
        <w:ind w:right="49" w:firstLine="0"/>
        <w:rPr>
          <w:sz w:val="26"/>
          <w:szCs w:val="26"/>
        </w:rPr>
      </w:pPr>
    </w:p>
    <w:p w:rsidR="002976F4" w:rsidRPr="00A466B7" w:rsidRDefault="00A466B7" w:rsidP="00A466B7">
      <w:pPr>
        <w:pStyle w:val="corte4fondo"/>
        <w:spacing w:line="276" w:lineRule="auto"/>
        <w:ind w:left="567" w:right="618" w:firstLine="0"/>
        <w:rPr>
          <w:sz w:val="26"/>
          <w:szCs w:val="26"/>
        </w:rPr>
      </w:pPr>
      <w:r w:rsidRPr="008A4FD6">
        <w:rPr>
          <w:i/>
          <w:sz w:val="26"/>
          <w:szCs w:val="26"/>
        </w:rPr>
        <w:t>“</w:t>
      </w:r>
      <w:r w:rsidR="002976F4" w:rsidRPr="008A4FD6">
        <w:rPr>
          <w:i/>
          <w:sz w:val="26"/>
          <w:szCs w:val="26"/>
        </w:rPr>
        <w:t>CONTROVERSIA CONSTITUCIONAL. ANTE LA AUSENCIA DE CONCEPTOS DE INVALIDEZ, DEBE SOBRESEERSE EN EL JUICIO. Los artículos 39 y 40 de la Ley Reglamentaria de las Fracciones I y II del Artículo 105 de la Constitución Política de los Estados Unidos Mexicanos establecen la obligación para la Suprema Corte de Justicia de la Nación de que, al dictar sentencia, corrija los errores que advierta en la cita de los preceptos invocados y examine, en su conjunto, los razonamientos de las partes, así como el deber de suplir la deficiencia de la demanda, contestación y alegatos o agravios, lo cual presupone, cuando menos, que exista causa de pedir. De ahí que ante la ausencia de conceptos de invalidez o de razonamientos que constituyan causa de pedir, respecto de un precepto señalado como reclamado en una demanda de controversia constitucional, debe sobreseerse en el juicio conforme al numeral 19, fracción VIII, en relación con los diversos 20, fracción II y 22, fracción VII, de la citada Ley Reglamentaria, pues en esas condiciones, cualquier pronunciamiento de constitucionalidad sería de oficio y no en suplencia de la queja ni por corrección de error</w:t>
      </w:r>
      <w:r w:rsidR="002976F4" w:rsidRPr="00A466B7">
        <w:rPr>
          <w:sz w:val="26"/>
          <w:szCs w:val="26"/>
        </w:rPr>
        <w:t>.</w:t>
      </w:r>
      <w:r w:rsidR="008A4FD6">
        <w:rPr>
          <w:sz w:val="26"/>
          <w:szCs w:val="26"/>
        </w:rPr>
        <w:t>”</w:t>
      </w:r>
      <w:r w:rsidR="002976F4" w:rsidRPr="00A466B7">
        <w:rPr>
          <w:rStyle w:val="Refdenotaalpie"/>
          <w:sz w:val="26"/>
          <w:szCs w:val="26"/>
        </w:rPr>
        <w:footnoteReference w:id="17"/>
      </w:r>
    </w:p>
    <w:p w:rsidR="002976F4" w:rsidRPr="00A466B7" w:rsidRDefault="002976F4" w:rsidP="00A466B7">
      <w:pPr>
        <w:pStyle w:val="corte4fondo"/>
        <w:ind w:right="49" w:firstLine="0"/>
        <w:rPr>
          <w:sz w:val="28"/>
          <w:szCs w:val="28"/>
        </w:rPr>
      </w:pPr>
    </w:p>
    <w:p w:rsidR="00A466B7" w:rsidRDefault="00A466B7" w:rsidP="002976F4">
      <w:pPr>
        <w:spacing w:line="360" w:lineRule="auto"/>
        <w:jc w:val="both"/>
        <w:rPr>
          <w:rFonts w:ascii="Arial" w:hAnsi="Arial" w:cs="Arial"/>
          <w:sz w:val="28"/>
          <w:szCs w:val="28"/>
        </w:rPr>
      </w:pPr>
      <w:r>
        <w:rPr>
          <w:rFonts w:ascii="Arial" w:hAnsi="Arial" w:cs="Arial"/>
          <w:sz w:val="28"/>
          <w:szCs w:val="28"/>
        </w:rPr>
        <w:t>Por lo expuesto y fundado se</w:t>
      </w:r>
    </w:p>
    <w:p w:rsidR="00A466B7" w:rsidRPr="007B63F7" w:rsidRDefault="00A466B7" w:rsidP="00A466B7">
      <w:pPr>
        <w:spacing w:line="360" w:lineRule="auto"/>
        <w:jc w:val="center"/>
        <w:rPr>
          <w:rFonts w:ascii="Arial" w:hAnsi="Arial" w:cs="Arial"/>
          <w:sz w:val="24"/>
          <w:szCs w:val="24"/>
        </w:rPr>
      </w:pPr>
    </w:p>
    <w:p w:rsidR="002976F4" w:rsidRPr="007B63F7" w:rsidRDefault="00A466B7" w:rsidP="00A466B7">
      <w:pPr>
        <w:spacing w:line="360" w:lineRule="auto"/>
        <w:jc w:val="center"/>
        <w:rPr>
          <w:rFonts w:ascii="Arial" w:hAnsi="Arial" w:cs="Arial"/>
          <w:sz w:val="28"/>
          <w:szCs w:val="28"/>
        </w:rPr>
      </w:pPr>
      <w:r w:rsidRPr="00A466B7">
        <w:rPr>
          <w:rFonts w:ascii="Arial" w:hAnsi="Arial" w:cs="Arial"/>
          <w:b/>
          <w:sz w:val="28"/>
          <w:szCs w:val="28"/>
        </w:rPr>
        <w:t>RESUELVE:</w:t>
      </w:r>
    </w:p>
    <w:p w:rsidR="002976F4" w:rsidRPr="007B63F7" w:rsidRDefault="002976F4" w:rsidP="00A466B7">
      <w:pPr>
        <w:spacing w:line="360" w:lineRule="auto"/>
        <w:jc w:val="center"/>
        <w:rPr>
          <w:rFonts w:ascii="Arial" w:hAnsi="Arial" w:cs="Arial"/>
          <w:sz w:val="24"/>
          <w:szCs w:val="24"/>
        </w:rPr>
      </w:pPr>
    </w:p>
    <w:p w:rsidR="002976F4" w:rsidRPr="007D14D1" w:rsidRDefault="002976F4" w:rsidP="002976F4">
      <w:pPr>
        <w:spacing w:line="360" w:lineRule="auto"/>
        <w:jc w:val="both"/>
        <w:rPr>
          <w:rFonts w:ascii="Arial" w:hAnsi="Arial" w:cs="Arial"/>
          <w:sz w:val="28"/>
          <w:szCs w:val="28"/>
        </w:rPr>
      </w:pPr>
      <w:r w:rsidRPr="007D14D1">
        <w:rPr>
          <w:rFonts w:ascii="Arial" w:hAnsi="Arial" w:cs="Arial"/>
          <w:b/>
          <w:sz w:val="28"/>
          <w:szCs w:val="28"/>
        </w:rPr>
        <w:t>ÚNICO.</w:t>
      </w:r>
      <w:r w:rsidRPr="007D14D1">
        <w:rPr>
          <w:rFonts w:ascii="Arial" w:hAnsi="Arial" w:cs="Arial"/>
          <w:sz w:val="28"/>
          <w:szCs w:val="28"/>
        </w:rPr>
        <w:t xml:space="preserve"> Se sobresee en la presente controversia constitucional.</w:t>
      </w:r>
    </w:p>
    <w:p w:rsidR="002976F4" w:rsidRPr="00663E88" w:rsidRDefault="002976F4" w:rsidP="002976F4">
      <w:pPr>
        <w:spacing w:line="360" w:lineRule="auto"/>
        <w:jc w:val="both"/>
        <w:rPr>
          <w:rFonts w:ascii="Arial" w:hAnsi="Arial" w:cs="Arial"/>
          <w:sz w:val="28"/>
          <w:szCs w:val="28"/>
        </w:rPr>
      </w:pPr>
    </w:p>
    <w:p w:rsidR="002976F4" w:rsidRPr="001A3A69" w:rsidRDefault="002976F4" w:rsidP="002976F4">
      <w:pPr>
        <w:spacing w:line="360" w:lineRule="auto"/>
        <w:jc w:val="both"/>
        <w:rPr>
          <w:rFonts w:ascii="Arial" w:hAnsi="Arial" w:cs="Arial"/>
          <w:sz w:val="28"/>
          <w:szCs w:val="28"/>
        </w:rPr>
      </w:pPr>
      <w:r w:rsidRPr="001A3A69">
        <w:rPr>
          <w:rFonts w:ascii="Arial" w:hAnsi="Arial" w:cs="Arial"/>
          <w:b/>
          <w:sz w:val="28"/>
          <w:szCs w:val="28"/>
        </w:rPr>
        <w:t>Notifíquese;</w:t>
      </w:r>
      <w:r w:rsidRPr="001A3A69">
        <w:rPr>
          <w:rFonts w:ascii="Arial" w:hAnsi="Arial" w:cs="Arial"/>
          <w:sz w:val="28"/>
          <w:szCs w:val="28"/>
        </w:rPr>
        <w:t xml:space="preserve"> haciéndolo por medio de oficio a las partes y, en su oportunidad, archívese el expediente como asunto concluido.</w:t>
      </w:r>
    </w:p>
    <w:p w:rsidR="00161F86" w:rsidRPr="001A3A69" w:rsidRDefault="00161F86" w:rsidP="002976F4">
      <w:pPr>
        <w:pStyle w:val="corte4fondo"/>
        <w:ind w:firstLine="0"/>
        <w:rPr>
          <w:sz w:val="28"/>
          <w:szCs w:val="28"/>
          <w:lang w:val="es-MX" w:eastAsia="es-MX"/>
        </w:rPr>
      </w:pPr>
    </w:p>
    <w:p w:rsidR="002976F4" w:rsidRPr="001A3A69" w:rsidRDefault="002976F4" w:rsidP="002976F4">
      <w:pPr>
        <w:pStyle w:val="corte4fondo"/>
        <w:ind w:firstLine="0"/>
        <w:rPr>
          <w:sz w:val="28"/>
          <w:szCs w:val="28"/>
        </w:rPr>
      </w:pPr>
      <w:r w:rsidRPr="001A3A69">
        <w:rPr>
          <w:sz w:val="28"/>
          <w:szCs w:val="28"/>
        </w:rPr>
        <w:t xml:space="preserve">Así lo resolvió la Primera Sala de la Suprema Corte de Justicia de la Nación, por unanimidad de cinco votos de los </w:t>
      </w:r>
      <w:proofErr w:type="gramStart"/>
      <w:r w:rsidRPr="001A3A69">
        <w:rPr>
          <w:sz w:val="28"/>
          <w:szCs w:val="28"/>
        </w:rPr>
        <w:t>Ministros</w:t>
      </w:r>
      <w:proofErr w:type="gramEnd"/>
      <w:r w:rsidRPr="001A3A69">
        <w:rPr>
          <w:sz w:val="28"/>
          <w:szCs w:val="28"/>
        </w:rPr>
        <w:t xml:space="preserve"> Norma Lucía Piña Hernández (Ponente), Luis María Aguilar Morales, Jorge Mario Pardo Rebolledo, Alfredo Gutiérrez Ortiz Mena y Juan Luis González Alcántara Carrancá (Presidente).</w:t>
      </w:r>
    </w:p>
    <w:p w:rsidR="002976F4" w:rsidRPr="001A3A69" w:rsidRDefault="002976F4" w:rsidP="002976F4">
      <w:pPr>
        <w:pStyle w:val="corte4fondo"/>
        <w:ind w:firstLine="0"/>
        <w:rPr>
          <w:sz w:val="28"/>
          <w:szCs w:val="28"/>
        </w:rPr>
      </w:pPr>
    </w:p>
    <w:p w:rsidR="002976F4" w:rsidRPr="00CD5DE5" w:rsidRDefault="002976F4" w:rsidP="002976F4">
      <w:pPr>
        <w:pStyle w:val="corte4fondo"/>
        <w:ind w:firstLine="0"/>
        <w:rPr>
          <w:sz w:val="28"/>
        </w:rPr>
      </w:pPr>
      <w:r w:rsidRPr="00CD5DE5">
        <w:rPr>
          <w:sz w:val="28"/>
        </w:rPr>
        <w:t xml:space="preserve">Firman </w:t>
      </w:r>
      <w:r>
        <w:rPr>
          <w:sz w:val="28"/>
        </w:rPr>
        <w:t xml:space="preserve">el Ministro Presidente de la Sala y </w:t>
      </w:r>
      <w:r w:rsidRPr="00CD5DE5">
        <w:rPr>
          <w:sz w:val="28"/>
        </w:rPr>
        <w:t>la Ministra Ponente</w:t>
      </w:r>
      <w:r>
        <w:rPr>
          <w:sz w:val="28"/>
        </w:rPr>
        <w:t xml:space="preserve">, </w:t>
      </w:r>
      <w:r w:rsidRPr="00CD5DE5">
        <w:rPr>
          <w:sz w:val="28"/>
        </w:rPr>
        <w:t>con la Secretaria de Acuerdos que autoriza y da fe.</w:t>
      </w:r>
    </w:p>
    <w:p w:rsidR="002976F4" w:rsidRDefault="002976F4" w:rsidP="002976F4">
      <w:pPr>
        <w:pStyle w:val="corte4fondo"/>
        <w:ind w:firstLine="0"/>
        <w:rPr>
          <w:sz w:val="28"/>
          <w:szCs w:val="28"/>
        </w:rPr>
      </w:pPr>
    </w:p>
    <w:p w:rsidR="001A3A69" w:rsidRPr="001A3A69" w:rsidRDefault="001A3A69" w:rsidP="002976F4">
      <w:pPr>
        <w:pStyle w:val="corte4fondo"/>
        <w:ind w:firstLine="0"/>
        <w:rPr>
          <w:sz w:val="28"/>
          <w:szCs w:val="28"/>
        </w:rPr>
      </w:pPr>
    </w:p>
    <w:p w:rsidR="002976F4" w:rsidRPr="006729FE" w:rsidRDefault="002976F4" w:rsidP="002976F4">
      <w:pPr>
        <w:pStyle w:val="corte4fondo"/>
        <w:spacing w:line="240" w:lineRule="auto"/>
        <w:ind w:firstLine="0"/>
        <w:jc w:val="center"/>
        <w:rPr>
          <w:bCs/>
          <w:sz w:val="28"/>
        </w:rPr>
      </w:pPr>
      <w:r>
        <w:rPr>
          <w:b/>
          <w:bCs/>
          <w:sz w:val="28"/>
        </w:rPr>
        <w:t>PRESIDENTE</w:t>
      </w:r>
      <w:r w:rsidRPr="00CD5DE5">
        <w:rPr>
          <w:b/>
          <w:bCs/>
          <w:sz w:val="28"/>
        </w:rPr>
        <w:t xml:space="preserve"> DE LA PRIMERA SALA</w:t>
      </w:r>
    </w:p>
    <w:p w:rsidR="002976F4" w:rsidRPr="005E6034" w:rsidRDefault="002976F4" w:rsidP="002976F4">
      <w:pPr>
        <w:pStyle w:val="corte4fondo"/>
        <w:spacing w:line="240" w:lineRule="auto"/>
        <w:ind w:firstLine="0"/>
        <w:jc w:val="center"/>
        <w:rPr>
          <w:bCs/>
          <w:sz w:val="28"/>
        </w:rPr>
      </w:pPr>
    </w:p>
    <w:p w:rsidR="002976F4" w:rsidRDefault="002976F4" w:rsidP="002976F4">
      <w:pPr>
        <w:pStyle w:val="corte4fondo"/>
        <w:spacing w:line="240" w:lineRule="auto"/>
        <w:ind w:firstLine="0"/>
        <w:jc w:val="center"/>
        <w:rPr>
          <w:bCs/>
          <w:sz w:val="28"/>
        </w:rPr>
      </w:pPr>
    </w:p>
    <w:p w:rsidR="002976F4" w:rsidRDefault="002976F4" w:rsidP="002976F4">
      <w:pPr>
        <w:pStyle w:val="corte4fondo"/>
        <w:spacing w:line="240" w:lineRule="auto"/>
        <w:ind w:firstLine="0"/>
        <w:jc w:val="center"/>
        <w:rPr>
          <w:bCs/>
          <w:sz w:val="28"/>
        </w:rPr>
      </w:pPr>
    </w:p>
    <w:p w:rsidR="007B63F7" w:rsidRDefault="007B63F7" w:rsidP="002976F4">
      <w:pPr>
        <w:pStyle w:val="corte4fondo"/>
        <w:spacing w:line="240" w:lineRule="auto"/>
        <w:ind w:firstLine="0"/>
        <w:jc w:val="center"/>
        <w:rPr>
          <w:bCs/>
          <w:sz w:val="28"/>
        </w:rPr>
      </w:pPr>
    </w:p>
    <w:p w:rsidR="002976F4" w:rsidRDefault="002976F4" w:rsidP="002976F4">
      <w:pPr>
        <w:pStyle w:val="corte4fondo"/>
        <w:spacing w:line="240" w:lineRule="auto"/>
        <w:ind w:firstLine="0"/>
        <w:jc w:val="center"/>
        <w:rPr>
          <w:bCs/>
          <w:sz w:val="28"/>
        </w:rPr>
      </w:pPr>
    </w:p>
    <w:p w:rsidR="002976F4" w:rsidRDefault="002976F4" w:rsidP="002976F4">
      <w:pPr>
        <w:pStyle w:val="corte4fondo"/>
        <w:spacing w:line="240" w:lineRule="auto"/>
        <w:ind w:firstLine="0"/>
        <w:jc w:val="center"/>
        <w:rPr>
          <w:bCs/>
          <w:sz w:val="28"/>
        </w:rPr>
      </w:pPr>
    </w:p>
    <w:p w:rsidR="002976F4" w:rsidRPr="006729FE" w:rsidRDefault="002976F4" w:rsidP="002976F4">
      <w:pPr>
        <w:pStyle w:val="corte4fondo"/>
        <w:spacing w:line="240" w:lineRule="auto"/>
        <w:ind w:firstLine="0"/>
        <w:jc w:val="center"/>
        <w:rPr>
          <w:bCs/>
          <w:sz w:val="28"/>
        </w:rPr>
      </w:pPr>
      <w:r w:rsidRPr="007C600C">
        <w:rPr>
          <w:b/>
          <w:sz w:val="28"/>
        </w:rPr>
        <w:t>MINIST</w:t>
      </w:r>
      <w:r>
        <w:rPr>
          <w:b/>
          <w:sz w:val="28"/>
        </w:rPr>
        <w:t>R</w:t>
      </w:r>
      <w:r w:rsidRPr="007C600C">
        <w:rPr>
          <w:b/>
          <w:sz w:val="28"/>
        </w:rPr>
        <w:t>O JUAN LUIS GONZÁLEZ ALCÁNTARA CARRANCÁ</w:t>
      </w:r>
    </w:p>
    <w:p w:rsidR="002976F4" w:rsidRDefault="002976F4" w:rsidP="002976F4">
      <w:pPr>
        <w:pStyle w:val="corte4fondo"/>
        <w:spacing w:line="240" w:lineRule="auto"/>
        <w:ind w:firstLine="0"/>
        <w:jc w:val="center"/>
        <w:rPr>
          <w:bCs/>
          <w:sz w:val="28"/>
        </w:rPr>
      </w:pPr>
    </w:p>
    <w:p w:rsidR="002976F4" w:rsidRDefault="002976F4" w:rsidP="002976F4">
      <w:pPr>
        <w:pStyle w:val="corte4fondo"/>
        <w:spacing w:line="240" w:lineRule="auto"/>
        <w:ind w:firstLine="0"/>
        <w:jc w:val="center"/>
        <w:rPr>
          <w:bCs/>
          <w:sz w:val="28"/>
        </w:rPr>
      </w:pPr>
    </w:p>
    <w:p w:rsidR="002976F4" w:rsidRPr="005E6034" w:rsidRDefault="002976F4" w:rsidP="002976F4">
      <w:pPr>
        <w:pStyle w:val="corte4fondo"/>
        <w:spacing w:line="240" w:lineRule="auto"/>
        <w:ind w:firstLine="0"/>
        <w:jc w:val="center"/>
        <w:rPr>
          <w:bCs/>
          <w:sz w:val="28"/>
        </w:rPr>
      </w:pPr>
    </w:p>
    <w:p w:rsidR="002976F4" w:rsidRPr="006729FE" w:rsidRDefault="002976F4" w:rsidP="002976F4">
      <w:pPr>
        <w:pStyle w:val="corte4fondo"/>
        <w:spacing w:line="240" w:lineRule="auto"/>
        <w:ind w:firstLine="0"/>
        <w:jc w:val="center"/>
        <w:rPr>
          <w:bCs/>
          <w:sz w:val="28"/>
        </w:rPr>
      </w:pPr>
      <w:r w:rsidRPr="00CD5DE5">
        <w:rPr>
          <w:b/>
          <w:bCs/>
          <w:sz w:val="28"/>
        </w:rPr>
        <w:t>PONENTE</w:t>
      </w:r>
    </w:p>
    <w:p w:rsidR="002976F4" w:rsidRPr="00053789" w:rsidRDefault="002976F4" w:rsidP="002976F4">
      <w:pPr>
        <w:pStyle w:val="corte4fondo"/>
        <w:spacing w:line="240" w:lineRule="auto"/>
        <w:ind w:firstLine="0"/>
        <w:jc w:val="center"/>
        <w:rPr>
          <w:bCs/>
          <w:sz w:val="28"/>
        </w:rPr>
      </w:pPr>
    </w:p>
    <w:p w:rsidR="002976F4" w:rsidRDefault="002976F4" w:rsidP="002976F4">
      <w:pPr>
        <w:pStyle w:val="corte4fondo"/>
        <w:spacing w:line="240" w:lineRule="auto"/>
        <w:ind w:firstLine="0"/>
        <w:jc w:val="center"/>
        <w:rPr>
          <w:bCs/>
          <w:sz w:val="28"/>
        </w:rPr>
      </w:pPr>
    </w:p>
    <w:p w:rsidR="002976F4" w:rsidRDefault="002976F4" w:rsidP="002976F4">
      <w:pPr>
        <w:pStyle w:val="corte4fondo"/>
        <w:spacing w:line="240" w:lineRule="auto"/>
        <w:ind w:firstLine="0"/>
        <w:jc w:val="center"/>
        <w:rPr>
          <w:bCs/>
          <w:sz w:val="28"/>
        </w:rPr>
      </w:pPr>
    </w:p>
    <w:p w:rsidR="002976F4" w:rsidRPr="00053789" w:rsidRDefault="002976F4" w:rsidP="002976F4">
      <w:pPr>
        <w:pStyle w:val="corte4fondo"/>
        <w:spacing w:line="240" w:lineRule="auto"/>
        <w:ind w:firstLine="0"/>
        <w:jc w:val="center"/>
        <w:rPr>
          <w:bCs/>
          <w:sz w:val="28"/>
        </w:rPr>
      </w:pPr>
    </w:p>
    <w:p w:rsidR="002976F4" w:rsidRPr="00053789" w:rsidRDefault="002976F4" w:rsidP="002976F4">
      <w:pPr>
        <w:pStyle w:val="corte4fondo"/>
        <w:spacing w:line="240" w:lineRule="auto"/>
        <w:ind w:firstLine="0"/>
        <w:jc w:val="center"/>
        <w:rPr>
          <w:bCs/>
          <w:sz w:val="28"/>
        </w:rPr>
      </w:pPr>
    </w:p>
    <w:p w:rsidR="002976F4" w:rsidRPr="00053789" w:rsidRDefault="002976F4" w:rsidP="002976F4">
      <w:pPr>
        <w:pStyle w:val="corte4fondo"/>
        <w:spacing w:line="240" w:lineRule="auto"/>
        <w:ind w:firstLine="0"/>
        <w:jc w:val="center"/>
        <w:rPr>
          <w:bCs/>
          <w:sz w:val="28"/>
        </w:rPr>
      </w:pPr>
    </w:p>
    <w:p w:rsidR="002976F4" w:rsidRPr="00CD5DE5" w:rsidRDefault="002976F4" w:rsidP="002976F4">
      <w:pPr>
        <w:pStyle w:val="corte4fondo"/>
        <w:spacing w:line="240" w:lineRule="auto"/>
        <w:ind w:firstLine="0"/>
        <w:jc w:val="center"/>
        <w:rPr>
          <w:sz w:val="28"/>
        </w:rPr>
      </w:pPr>
      <w:r w:rsidRPr="00CD5DE5">
        <w:rPr>
          <w:b/>
          <w:bCs/>
          <w:sz w:val="28"/>
        </w:rPr>
        <w:t>MINISTRA NORMA LUCÍA PIÑA HERNÁNDEZ</w:t>
      </w:r>
    </w:p>
    <w:p w:rsidR="002976F4" w:rsidRDefault="002976F4" w:rsidP="002976F4">
      <w:pPr>
        <w:pStyle w:val="corte4fondo"/>
        <w:spacing w:line="240" w:lineRule="auto"/>
        <w:ind w:firstLine="0"/>
        <w:jc w:val="center"/>
        <w:rPr>
          <w:bCs/>
          <w:sz w:val="28"/>
        </w:rPr>
      </w:pPr>
    </w:p>
    <w:p w:rsidR="002976F4" w:rsidRDefault="002976F4" w:rsidP="002976F4">
      <w:pPr>
        <w:pStyle w:val="corte4fondo"/>
        <w:spacing w:line="240" w:lineRule="auto"/>
        <w:ind w:firstLine="0"/>
        <w:jc w:val="center"/>
        <w:rPr>
          <w:bCs/>
          <w:sz w:val="28"/>
        </w:rPr>
      </w:pPr>
    </w:p>
    <w:p w:rsidR="002976F4" w:rsidRDefault="002976F4" w:rsidP="002976F4">
      <w:pPr>
        <w:pStyle w:val="corte4fondo"/>
        <w:spacing w:line="240" w:lineRule="auto"/>
        <w:ind w:firstLine="0"/>
        <w:jc w:val="center"/>
        <w:rPr>
          <w:bCs/>
          <w:sz w:val="28"/>
        </w:rPr>
      </w:pPr>
    </w:p>
    <w:p w:rsidR="007B63F7" w:rsidRPr="00053789" w:rsidRDefault="007B63F7" w:rsidP="002976F4">
      <w:pPr>
        <w:pStyle w:val="corte4fondo"/>
        <w:spacing w:line="240" w:lineRule="auto"/>
        <w:ind w:firstLine="0"/>
        <w:jc w:val="center"/>
        <w:rPr>
          <w:bCs/>
          <w:sz w:val="28"/>
        </w:rPr>
      </w:pPr>
    </w:p>
    <w:p w:rsidR="002976F4" w:rsidRPr="00CD5DE5" w:rsidRDefault="002976F4" w:rsidP="002976F4">
      <w:pPr>
        <w:pStyle w:val="corte4fondo"/>
        <w:spacing w:line="240" w:lineRule="auto"/>
        <w:ind w:firstLine="0"/>
        <w:jc w:val="center"/>
        <w:rPr>
          <w:sz w:val="28"/>
        </w:rPr>
      </w:pPr>
      <w:r w:rsidRPr="00CD5DE5">
        <w:rPr>
          <w:b/>
          <w:bCs/>
          <w:sz w:val="28"/>
        </w:rPr>
        <w:t>SECRETARIA DE ACUERDOS DE LA PRIMERA SALA</w:t>
      </w:r>
    </w:p>
    <w:p w:rsidR="002976F4" w:rsidRPr="00053789" w:rsidRDefault="002976F4" w:rsidP="002976F4">
      <w:pPr>
        <w:pStyle w:val="corte4fondo"/>
        <w:spacing w:line="240" w:lineRule="auto"/>
        <w:ind w:firstLine="0"/>
        <w:jc w:val="center"/>
        <w:rPr>
          <w:bCs/>
          <w:sz w:val="28"/>
        </w:rPr>
      </w:pPr>
    </w:p>
    <w:p w:rsidR="002976F4" w:rsidRDefault="002976F4" w:rsidP="002976F4">
      <w:pPr>
        <w:pStyle w:val="corte4fondo"/>
        <w:spacing w:line="240" w:lineRule="auto"/>
        <w:ind w:firstLine="0"/>
        <w:jc w:val="center"/>
        <w:rPr>
          <w:bCs/>
          <w:sz w:val="28"/>
        </w:rPr>
      </w:pPr>
    </w:p>
    <w:p w:rsidR="002976F4" w:rsidRDefault="002976F4" w:rsidP="002976F4">
      <w:pPr>
        <w:pStyle w:val="corte4fondo"/>
        <w:spacing w:line="240" w:lineRule="auto"/>
        <w:ind w:firstLine="0"/>
        <w:jc w:val="center"/>
        <w:rPr>
          <w:bCs/>
          <w:sz w:val="28"/>
        </w:rPr>
      </w:pPr>
    </w:p>
    <w:p w:rsidR="002976F4" w:rsidRPr="00053789" w:rsidRDefault="002976F4" w:rsidP="002976F4">
      <w:pPr>
        <w:pStyle w:val="corte4fondo"/>
        <w:spacing w:line="240" w:lineRule="auto"/>
        <w:ind w:firstLine="0"/>
        <w:jc w:val="center"/>
        <w:rPr>
          <w:bCs/>
          <w:sz w:val="28"/>
        </w:rPr>
      </w:pPr>
    </w:p>
    <w:p w:rsidR="002976F4" w:rsidRPr="00053789" w:rsidRDefault="002976F4" w:rsidP="002976F4">
      <w:pPr>
        <w:pStyle w:val="corte4fondo"/>
        <w:spacing w:line="240" w:lineRule="auto"/>
        <w:ind w:firstLine="0"/>
        <w:jc w:val="center"/>
        <w:rPr>
          <w:bCs/>
          <w:sz w:val="28"/>
        </w:rPr>
      </w:pPr>
    </w:p>
    <w:p w:rsidR="002976F4" w:rsidRPr="00053789" w:rsidRDefault="002976F4" w:rsidP="002976F4">
      <w:pPr>
        <w:pStyle w:val="corte4fondo"/>
        <w:spacing w:line="240" w:lineRule="auto"/>
        <w:ind w:firstLine="0"/>
        <w:jc w:val="center"/>
        <w:rPr>
          <w:bCs/>
          <w:sz w:val="28"/>
        </w:rPr>
      </w:pPr>
    </w:p>
    <w:p w:rsidR="002976F4" w:rsidRDefault="002976F4" w:rsidP="002976F4">
      <w:pPr>
        <w:pStyle w:val="corte4fondo"/>
        <w:spacing w:line="240" w:lineRule="auto"/>
        <w:ind w:right="51" w:firstLine="0"/>
        <w:jc w:val="center"/>
        <w:rPr>
          <w:b/>
          <w:bCs/>
          <w:sz w:val="28"/>
        </w:rPr>
      </w:pPr>
      <w:r w:rsidRPr="00CD5DE5">
        <w:rPr>
          <w:b/>
          <w:bCs/>
          <w:sz w:val="28"/>
        </w:rPr>
        <w:t>LIC. MARÍA DE LOS ÁNGELES GUTIÉRREZ GATICA</w:t>
      </w:r>
    </w:p>
    <w:p w:rsidR="002976F4" w:rsidRPr="00CD5DE5" w:rsidRDefault="002976F4" w:rsidP="002976F4">
      <w:pPr>
        <w:pStyle w:val="corte4fondo"/>
        <w:spacing w:line="240" w:lineRule="auto"/>
        <w:ind w:right="959" w:firstLine="0"/>
        <w:rPr>
          <w:sz w:val="28"/>
        </w:rPr>
      </w:pPr>
    </w:p>
    <w:p w:rsidR="001A3A69" w:rsidRDefault="001A3A69" w:rsidP="002976F4">
      <w:pPr>
        <w:pStyle w:val="Prrafodelista"/>
        <w:widowControl w:val="0"/>
        <w:ind w:left="0"/>
        <w:jc w:val="both"/>
        <w:rPr>
          <w:rFonts w:ascii="Arial" w:hAnsi="Arial" w:cs="Arial"/>
          <w:sz w:val="18"/>
          <w:szCs w:val="18"/>
        </w:rPr>
      </w:pPr>
    </w:p>
    <w:p w:rsidR="002976F4" w:rsidRPr="00852385" w:rsidRDefault="002976F4" w:rsidP="002976F4">
      <w:pPr>
        <w:pStyle w:val="Prrafodelista"/>
        <w:widowControl w:val="0"/>
        <w:ind w:left="0"/>
        <w:jc w:val="both"/>
        <w:rPr>
          <w:rFonts w:ascii="Arial" w:hAnsi="Arial" w:cs="Arial"/>
          <w:szCs w:val="24"/>
        </w:rPr>
      </w:pPr>
      <w:r w:rsidRPr="00852385">
        <w:rPr>
          <w:rFonts w:ascii="Arial" w:hAnsi="Arial" w:cs="Arial"/>
          <w:sz w:val="18"/>
          <w:szCs w:val="18"/>
        </w:rPr>
        <w:t>/</w:t>
      </w:r>
      <w:proofErr w:type="spellStart"/>
      <w:r w:rsidRPr="00852385">
        <w:rPr>
          <w:rFonts w:ascii="Arial" w:hAnsi="Arial" w:cs="Arial"/>
          <w:sz w:val="18"/>
          <w:szCs w:val="18"/>
        </w:rPr>
        <w:t>mcch</w:t>
      </w:r>
      <w:proofErr w:type="spellEnd"/>
    </w:p>
    <w:sectPr w:rsidR="002976F4" w:rsidRPr="00852385" w:rsidSect="008B3398">
      <w:headerReference w:type="even" r:id="rId12"/>
      <w:headerReference w:type="default" r:id="rId13"/>
      <w:footerReference w:type="even" r:id="rId14"/>
      <w:footerReference w:type="default" r:id="rId15"/>
      <w:headerReference w:type="first" r:id="rId16"/>
      <w:footerReference w:type="first" r:id="rId17"/>
      <w:type w:val="oddPage"/>
      <w:pgSz w:w="12242" w:h="19442" w:code="10000"/>
      <w:pgMar w:top="3515" w:right="1701" w:bottom="2381" w:left="1701" w:header="1134" w:footer="17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B3B" w:rsidRDefault="00126B3B">
      <w:r>
        <w:separator/>
      </w:r>
    </w:p>
  </w:endnote>
  <w:endnote w:type="continuationSeparator" w:id="0">
    <w:p w:rsidR="00126B3B" w:rsidRDefault="0012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24"/>
        <w:szCs w:val="24"/>
      </w:rPr>
      <w:id w:val="874196691"/>
      <w:docPartObj>
        <w:docPartGallery w:val="Page Numbers (Bottom of Page)"/>
        <w:docPartUnique/>
      </w:docPartObj>
    </w:sdtPr>
    <w:sdtEndPr>
      <w:rPr>
        <w:b w:val="0"/>
      </w:rPr>
    </w:sdtEndPr>
    <w:sdtContent>
      <w:p w:rsidR="002976F4" w:rsidRDefault="001F2B42" w:rsidP="008B3398">
        <w:pPr>
          <w:pStyle w:val="Piedepgina"/>
          <w:tabs>
            <w:tab w:val="clear" w:pos="4252"/>
            <w:tab w:val="clear" w:pos="8504"/>
          </w:tabs>
          <w:jc w:val="right"/>
          <w:rPr>
            <w:rFonts w:ascii="Arial" w:hAnsi="Arial" w:cs="Arial"/>
            <w:sz w:val="24"/>
            <w:szCs w:val="24"/>
          </w:rPr>
        </w:pPr>
        <w:r w:rsidRPr="002976F4">
          <w:rPr>
            <w:rFonts w:ascii="Arial" w:hAnsi="Arial" w:cs="Arial"/>
            <w:sz w:val="24"/>
            <w:szCs w:val="24"/>
          </w:rPr>
          <w:fldChar w:fldCharType="begin"/>
        </w:r>
        <w:r w:rsidRPr="002976F4">
          <w:rPr>
            <w:rFonts w:ascii="Arial" w:hAnsi="Arial" w:cs="Arial"/>
            <w:sz w:val="24"/>
            <w:szCs w:val="24"/>
          </w:rPr>
          <w:instrText>PAGE   \* MERGEFORMAT</w:instrText>
        </w:r>
        <w:r w:rsidRPr="002976F4">
          <w:rPr>
            <w:rFonts w:ascii="Arial" w:hAnsi="Arial" w:cs="Arial"/>
            <w:sz w:val="24"/>
            <w:szCs w:val="24"/>
          </w:rPr>
          <w:fldChar w:fldCharType="separate"/>
        </w:r>
        <w:r w:rsidR="00E41AC8" w:rsidRPr="00E41AC8">
          <w:rPr>
            <w:rFonts w:ascii="Arial" w:hAnsi="Arial" w:cs="Arial"/>
            <w:noProof/>
            <w:sz w:val="24"/>
            <w:szCs w:val="24"/>
            <w:lang w:val="es-ES"/>
          </w:rPr>
          <w:t>II</w:t>
        </w:r>
        <w:r w:rsidRPr="002976F4">
          <w:rPr>
            <w:rFonts w:ascii="Arial" w:hAnsi="Arial" w:cs="Arial"/>
            <w:sz w:val="24"/>
            <w:szCs w:val="24"/>
          </w:rPr>
          <w:fldChar w:fldCharType="end"/>
        </w:r>
      </w:p>
      <w:p w:rsidR="001F2B42" w:rsidRPr="002976F4" w:rsidRDefault="00126B3B" w:rsidP="008B3398">
        <w:pPr>
          <w:pStyle w:val="Piedepgina"/>
          <w:tabs>
            <w:tab w:val="clear" w:pos="4252"/>
            <w:tab w:val="clear" w:pos="8504"/>
          </w:tabs>
          <w:jc w:val="right"/>
          <w:rPr>
            <w:rFonts w:ascii="Arial" w:hAnsi="Arial" w:cs="Arial"/>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7253"/>
      <w:docPartObj>
        <w:docPartGallery w:val="Page Numbers (Bottom of Page)"/>
        <w:docPartUnique/>
      </w:docPartObj>
    </w:sdtPr>
    <w:sdtEndPr>
      <w:rPr>
        <w:rFonts w:ascii="Arial" w:hAnsi="Arial" w:cs="Arial"/>
        <w:b/>
        <w:sz w:val="24"/>
        <w:szCs w:val="24"/>
      </w:rPr>
    </w:sdtEndPr>
    <w:sdtContent>
      <w:p w:rsidR="002F3BD3" w:rsidRDefault="00326F9E">
        <w:pPr>
          <w:pStyle w:val="Piedepgina"/>
          <w:jc w:val="right"/>
        </w:pPr>
        <w:r w:rsidRPr="002F3BD3">
          <w:rPr>
            <w:rFonts w:ascii="Arial" w:hAnsi="Arial" w:cs="Arial"/>
            <w:b/>
            <w:sz w:val="24"/>
            <w:szCs w:val="24"/>
          </w:rPr>
          <w:fldChar w:fldCharType="begin"/>
        </w:r>
        <w:r w:rsidR="002F3BD3" w:rsidRPr="002F3BD3">
          <w:rPr>
            <w:rFonts w:ascii="Arial" w:hAnsi="Arial" w:cs="Arial"/>
            <w:b/>
            <w:sz w:val="24"/>
            <w:szCs w:val="24"/>
          </w:rPr>
          <w:instrText xml:space="preserve"> PAGE   \* MERGEFORMAT </w:instrText>
        </w:r>
        <w:r w:rsidRPr="002F3BD3">
          <w:rPr>
            <w:rFonts w:ascii="Arial" w:hAnsi="Arial" w:cs="Arial"/>
            <w:b/>
            <w:sz w:val="24"/>
            <w:szCs w:val="24"/>
          </w:rPr>
          <w:fldChar w:fldCharType="separate"/>
        </w:r>
        <w:r w:rsidR="00860D4A">
          <w:rPr>
            <w:rFonts w:ascii="Arial" w:hAnsi="Arial" w:cs="Arial"/>
            <w:b/>
            <w:noProof/>
            <w:sz w:val="24"/>
            <w:szCs w:val="24"/>
          </w:rPr>
          <w:t>III</w:t>
        </w:r>
        <w:r w:rsidRPr="002F3BD3">
          <w:rPr>
            <w:rFonts w:ascii="Arial" w:hAnsi="Arial" w:cs="Arial"/>
            <w:b/>
            <w:sz w:val="24"/>
            <w:szCs w:val="24"/>
          </w:rPr>
          <w:fldChar w:fldCharType="end"/>
        </w:r>
      </w:p>
    </w:sdtContent>
  </w:sdt>
  <w:p w:rsidR="002F3BD3" w:rsidRDefault="002F3BD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42068"/>
      <w:docPartObj>
        <w:docPartGallery w:val="Page Numbers (Bottom of Page)"/>
        <w:docPartUnique/>
      </w:docPartObj>
    </w:sdtPr>
    <w:sdtEndPr>
      <w:rPr>
        <w:rFonts w:ascii="Arial" w:hAnsi="Arial" w:cs="Arial"/>
        <w:sz w:val="24"/>
        <w:szCs w:val="24"/>
      </w:rPr>
    </w:sdtEndPr>
    <w:sdtContent>
      <w:p w:rsidR="008B3398" w:rsidRPr="008B3398" w:rsidRDefault="008B3398" w:rsidP="008B3398">
        <w:pPr>
          <w:pStyle w:val="Piedepgina"/>
          <w:tabs>
            <w:tab w:val="clear" w:pos="4252"/>
            <w:tab w:val="clear" w:pos="8504"/>
          </w:tabs>
          <w:rPr>
            <w:rFonts w:ascii="Arial" w:hAnsi="Arial" w:cs="Arial"/>
            <w:sz w:val="24"/>
            <w:szCs w:val="24"/>
          </w:rPr>
        </w:pPr>
        <w:r w:rsidRPr="008B3398">
          <w:rPr>
            <w:rFonts w:ascii="Arial" w:hAnsi="Arial" w:cs="Arial"/>
            <w:sz w:val="24"/>
            <w:szCs w:val="24"/>
          </w:rPr>
          <w:fldChar w:fldCharType="begin"/>
        </w:r>
        <w:r w:rsidRPr="008B3398">
          <w:rPr>
            <w:rFonts w:ascii="Arial" w:hAnsi="Arial" w:cs="Arial"/>
            <w:sz w:val="24"/>
            <w:szCs w:val="24"/>
          </w:rPr>
          <w:instrText>PAGE   \* MERGEFORMAT</w:instrText>
        </w:r>
        <w:r w:rsidRPr="008B3398">
          <w:rPr>
            <w:rFonts w:ascii="Arial" w:hAnsi="Arial" w:cs="Arial"/>
            <w:sz w:val="24"/>
            <w:szCs w:val="24"/>
          </w:rPr>
          <w:fldChar w:fldCharType="separate"/>
        </w:r>
        <w:r w:rsidR="00E41AC8" w:rsidRPr="00E41AC8">
          <w:rPr>
            <w:rFonts w:ascii="Arial" w:hAnsi="Arial" w:cs="Arial"/>
            <w:noProof/>
            <w:sz w:val="24"/>
            <w:szCs w:val="24"/>
            <w:lang w:val="es-ES"/>
          </w:rPr>
          <w:t>18</w:t>
        </w:r>
        <w:r w:rsidRPr="008B3398">
          <w:rPr>
            <w:rFonts w:ascii="Arial" w:hAnsi="Arial" w:cs="Arial"/>
            <w:sz w:val="24"/>
            <w:szCs w:val="24"/>
          </w:rPr>
          <w:fldChar w:fldCharType="end"/>
        </w:r>
      </w:p>
    </w:sdtContent>
  </w:sdt>
  <w:p w:rsidR="002478DE" w:rsidRPr="008B3398" w:rsidRDefault="00126B3B" w:rsidP="008B3398">
    <w:pPr>
      <w:pStyle w:val="Piedepgina"/>
      <w:tabs>
        <w:tab w:val="clear" w:pos="4252"/>
        <w:tab w:val="clear" w:pos="8504"/>
      </w:tabs>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24"/>
        <w:szCs w:val="24"/>
      </w:rPr>
      <w:id w:val="-1929580985"/>
      <w:docPartObj>
        <w:docPartGallery w:val="Page Numbers (Bottom of Page)"/>
        <w:docPartUnique/>
      </w:docPartObj>
    </w:sdtPr>
    <w:sdtEndPr>
      <w:rPr>
        <w:b w:val="0"/>
      </w:rPr>
    </w:sdtEndPr>
    <w:sdtContent>
      <w:p w:rsidR="008B3398" w:rsidRDefault="00AA1A32" w:rsidP="008B3398">
        <w:pPr>
          <w:pStyle w:val="Piedepgina"/>
          <w:tabs>
            <w:tab w:val="clear" w:pos="4252"/>
            <w:tab w:val="clear" w:pos="8504"/>
          </w:tabs>
          <w:jc w:val="right"/>
          <w:rPr>
            <w:rFonts w:ascii="Arial" w:hAnsi="Arial" w:cs="Arial"/>
            <w:sz w:val="24"/>
            <w:szCs w:val="24"/>
          </w:rPr>
        </w:pPr>
        <w:r w:rsidRPr="008B3398">
          <w:rPr>
            <w:rFonts w:ascii="Arial" w:hAnsi="Arial" w:cs="Arial"/>
            <w:sz w:val="24"/>
            <w:szCs w:val="24"/>
          </w:rPr>
          <w:fldChar w:fldCharType="begin"/>
        </w:r>
        <w:r w:rsidRPr="008B3398">
          <w:rPr>
            <w:rFonts w:ascii="Arial" w:hAnsi="Arial" w:cs="Arial"/>
            <w:sz w:val="24"/>
            <w:szCs w:val="24"/>
          </w:rPr>
          <w:instrText>PAGE   \* MERGEFORMAT</w:instrText>
        </w:r>
        <w:r w:rsidRPr="008B3398">
          <w:rPr>
            <w:rFonts w:ascii="Arial" w:hAnsi="Arial" w:cs="Arial"/>
            <w:sz w:val="24"/>
            <w:szCs w:val="24"/>
          </w:rPr>
          <w:fldChar w:fldCharType="separate"/>
        </w:r>
        <w:r w:rsidR="00E41AC8" w:rsidRPr="00E41AC8">
          <w:rPr>
            <w:rFonts w:ascii="Arial" w:hAnsi="Arial" w:cs="Arial"/>
            <w:noProof/>
            <w:sz w:val="24"/>
            <w:szCs w:val="24"/>
            <w:lang w:val="es-ES"/>
          </w:rPr>
          <w:t>17</w:t>
        </w:r>
        <w:r w:rsidRPr="008B3398">
          <w:rPr>
            <w:rFonts w:ascii="Arial" w:hAnsi="Arial" w:cs="Arial"/>
            <w:sz w:val="24"/>
            <w:szCs w:val="24"/>
          </w:rPr>
          <w:fldChar w:fldCharType="end"/>
        </w:r>
      </w:p>
      <w:p w:rsidR="002478DE" w:rsidRPr="008B3398" w:rsidRDefault="00126B3B" w:rsidP="008B3398">
        <w:pPr>
          <w:pStyle w:val="Piedepgina"/>
          <w:tabs>
            <w:tab w:val="clear" w:pos="4252"/>
            <w:tab w:val="clear" w:pos="8504"/>
          </w:tabs>
          <w:jc w:val="right"/>
          <w:rPr>
            <w:rFonts w:ascii="Arial" w:hAnsi="Arial" w:cs="Arial"/>
            <w:sz w:val="24"/>
            <w:szCs w:val="24"/>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8DE" w:rsidRPr="008B3398" w:rsidRDefault="00126B3B" w:rsidP="008B3398">
    <w:pPr>
      <w:pStyle w:val="Piedepgina"/>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B3B" w:rsidRDefault="00126B3B">
      <w:r>
        <w:separator/>
      </w:r>
    </w:p>
  </w:footnote>
  <w:footnote w:type="continuationSeparator" w:id="0">
    <w:p w:rsidR="00126B3B" w:rsidRDefault="00126B3B">
      <w:r>
        <w:continuationSeparator/>
      </w:r>
    </w:p>
  </w:footnote>
  <w:footnote w:id="1">
    <w:p w:rsidR="002976F4" w:rsidRPr="002D1AA0" w:rsidRDefault="002976F4" w:rsidP="002976F4">
      <w:pPr>
        <w:pStyle w:val="Textonotapie"/>
        <w:jc w:val="both"/>
        <w:rPr>
          <w:rFonts w:ascii="Arial" w:hAnsi="Arial" w:cs="Arial"/>
          <w:sz w:val="22"/>
          <w:szCs w:val="22"/>
        </w:rPr>
      </w:pPr>
      <w:r w:rsidRPr="002D1AA0">
        <w:rPr>
          <w:rStyle w:val="Refdenotaalpie"/>
          <w:rFonts w:ascii="Arial" w:hAnsi="Arial" w:cs="Arial"/>
          <w:sz w:val="22"/>
          <w:szCs w:val="22"/>
        </w:rPr>
        <w:footnoteRef/>
      </w:r>
      <w:r w:rsidRPr="002D1AA0">
        <w:rPr>
          <w:rFonts w:ascii="Arial" w:hAnsi="Arial" w:cs="Arial"/>
          <w:sz w:val="22"/>
          <w:szCs w:val="22"/>
        </w:rPr>
        <w:t xml:space="preserve"> Controversia Constitucional 176/2018, fojas 1 a 30.</w:t>
      </w:r>
    </w:p>
  </w:footnote>
  <w:footnote w:id="2">
    <w:p w:rsidR="002976F4" w:rsidRPr="00C5541A" w:rsidRDefault="002976F4" w:rsidP="002976F4">
      <w:pPr>
        <w:pStyle w:val="Textonotapie"/>
        <w:rPr>
          <w:rFonts w:ascii="Arial" w:hAnsi="Arial" w:cs="Arial"/>
          <w:sz w:val="22"/>
          <w:szCs w:val="22"/>
        </w:rPr>
      </w:pPr>
      <w:r w:rsidRPr="00C5541A">
        <w:rPr>
          <w:rStyle w:val="Refdenotaalpie"/>
          <w:rFonts w:ascii="Arial" w:hAnsi="Arial" w:cs="Arial"/>
          <w:sz w:val="22"/>
          <w:szCs w:val="22"/>
        </w:rPr>
        <w:footnoteRef/>
      </w:r>
      <w:r w:rsidRPr="00C5541A">
        <w:rPr>
          <w:rFonts w:ascii="Arial" w:hAnsi="Arial" w:cs="Arial"/>
          <w:sz w:val="22"/>
          <w:szCs w:val="22"/>
        </w:rPr>
        <w:t xml:space="preserve"> </w:t>
      </w:r>
      <w:r w:rsidRPr="00C5541A">
        <w:rPr>
          <w:rFonts w:ascii="Arial" w:hAnsi="Arial" w:cs="Arial"/>
          <w:sz w:val="22"/>
          <w:szCs w:val="22"/>
        </w:rPr>
        <w:t>Ibídem, fojas 31 y 32.</w:t>
      </w:r>
    </w:p>
  </w:footnote>
  <w:footnote w:id="3">
    <w:p w:rsidR="002976F4" w:rsidRPr="00C5541A" w:rsidRDefault="002976F4" w:rsidP="002976F4">
      <w:pPr>
        <w:pStyle w:val="Textonotapie"/>
        <w:jc w:val="both"/>
        <w:rPr>
          <w:rFonts w:ascii="Arial" w:hAnsi="Arial" w:cs="Arial"/>
          <w:sz w:val="22"/>
          <w:szCs w:val="22"/>
          <w:lang w:val="pt-BR"/>
        </w:rPr>
      </w:pPr>
      <w:r w:rsidRPr="00C5541A">
        <w:rPr>
          <w:rStyle w:val="Refdenotaalpie"/>
          <w:rFonts w:ascii="Arial" w:hAnsi="Arial" w:cs="Arial"/>
          <w:sz w:val="22"/>
          <w:szCs w:val="22"/>
        </w:rPr>
        <w:footnoteRef/>
      </w:r>
      <w:r w:rsidRPr="00C5541A">
        <w:rPr>
          <w:rFonts w:ascii="Arial" w:hAnsi="Arial" w:cs="Arial"/>
          <w:sz w:val="22"/>
          <w:szCs w:val="22"/>
          <w:lang w:val="pt-BR"/>
        </w:rPr>
        <w:t xml:space="preserve"> Ibidem </w:t>
      </w:r>
      <w:r w:rsidRPr="00C5541A">
        <w:rPr>
          <w:rFonts w:ascii="Arial" w:hAnsi="Arial" w:cs="Arial"/>
          <w:sz w:val="22"/>
          <w:szCs w:val="22"/>
          <w:lang w:val="pt-BR"/>
        </w:rPr>
        <w:t>fojas 37 a 39.</w:t>
      </w:r>
    </w:p>
  </w:footnote>
  <w:footnote w:id="4">
    <w:p w:rsidR="002976F4" w:rsidRPr="00C5541A" w:rsidRDefault="002976F4" w:rsidP="002976F4">
      <w:pPr>
        <w:pStyle w:val="Textonotapie"/>
        <w:jc w:val="both"/>
        <w:rPr>
          <w:rFonts w:ascii="Arial" w:hAnsi="Arial" w:cs="Arial"/>
          <w:sz w:val="22"/>
          <w:szCs w:val="22"/>
        </w:rPr>
      </w:pPr>
      <w:r w:rsidRPr="00C5541A">
        <w:rPr>
          <w:rStyle w:val="Refdenotaalpie"/>
          <w:rFonts w:ascii="Arial" w:hAnsi="Arial" w:cs="Arial"/>
          <w:sz w:val="22"/>
          <w:szCs w:val="22"/>
        </w:rPr>
        <w:footnoteRef/>
      </w:r>
      <w:r w:rsidRPr="00C5541A">
        <w:rPr>
          <w:rFonts w:ascii="Arial" w:hAnsi="Arial" w:cs="Arial"/>
          <w:sz w:val="22"/>
          <w:szCs w:val="22"/>
        </w:rPr>
        <w:t xml:space="preserve"> </w:t>
      </w:r>
      <w:r w:rsidRPr="00C5541A">
        <w:rPr>
          <w:rFonts w:ascii="Arial" w:hAnsi="Arial" w:cs="Arial"/>
          <w:sz w:val="22"/>
          <w:szCs w:val="22"/>
        </w:rPr>
        <w:t>Ibídem, fojas 182 a 186.</w:t>
      </w:r>
    </w:p>
  </w:footnote>
  <w:footnote w:id="5">
    <w:p w:rsidR="002976F4" w:rsidRPr="00C5541A" w:rsidRDefault="002976F4" w:rsidP="002976F4">
      <w:pPr>
        <w:pStyle w:val="Textonotapie"/>
        <w:jc w:val="both"/>
        <w:rPr>
          <w:rFonts w:ascii="Arial" w:hAnsi="Arial" w:cs="Arial"/>
          <w:sz w:val="22"/>
          <w:szCs w:val="22"/>
        </w:rPr>
      </w:pPr>
      <w:r w:rsidRPr="00C5541A">
        <w:rPr>
          <w:rStyle w:val="Refdenotaalpie"/>
          <w:rFonts w:ascii="Arial" w:hAnsi="Arial" w:cs="Arial"/>
          <w:sz w:val="22"/>
          <w:szCs w:val="22"/>
        </w:rPr>
        <w:footnoteRef/>
      </w:r>
      <w:r w:rsidRPr="00C5541A">
        <w:rPr>
          <w:rFonts w:ascii="Arial" w:hAnsi="Arial" w:cs="Arial"/>
          <w:sz w:val="22"/>
          <w:szCs w:val="22"/>
        </w:rPr>
        <w:t xml:space="preserve"> </w:t>
      </w:r>
      <w:r w:rsidRPr="00C5541A">
        <w:rPr>
          <w:rFonts w:ascii="Arial" w:hAnsi="Arial" w:cs="Arial"/>
          <w:sz w:val="22"/>
          <w:szCs w:val="22"/>
        </w:rPr>
        <w:t>Ibídem, fojas 752 a 759.</w:t>
      </w:r>
    </w:p>
  </w:footnote>
  <w:footnote w:id="6">
    <w:p w:rsidR="002976F4" w:rsidRPr="00C5541A" w:rsidRDefault="002976F4" w:rsidP="00C5541A">
      <w:pPr>
        <w:jc w:val="both"/>
        <w:rPr>
          <w:rFonts w:ascii="Arial" w:hAnsi="Arial" w:cs="Arial"/>
          <w:sz w:val="22"/>
          <w:szCs w:val="22"/>
        </w:rPr>
      </w:pPr>
      <w:r w:rsidRPr="00C5541A">
        <w:rPr>
          <w:rStyle w:val="Refdenotaalpie"/>
          <w:rFonts w:ascii="Arial" w:hAnsi="Arial" w:cs="Arial"/>
          <w:sz w:val="22"/>
          <w:szCs w:val="22"/>
        </w:rPr>
        <w:footnoteRef/>
      </w:r>
      <w:r w:rsidRPr="00C5541A">
        <w:rPr>
          <w:rFonts w:ascii="Arial" w:hAnsi="Arial" w:cs="Arial"/>
          <w:sz w:val="22"/>
          <w:szCs w:val="22"/>
        </w:rPr>
        <w:t xml:space="preserve"> </w:t>
      </w:r>
      <w:r w:rsidRPr="00C5541A">
        <w:rPr>
          <w:rFonts w:ascii="Arial" w:hAnsi="Arial" w:cs="Arial"/>
          <w:bCs/>
          <w:caps/>
          <w:color w:val="000000"/>
          <w:sz w:val="22"/>
          <w:szCs w:val="22"/>
          <w:lang w:eastAsia="es-MX"/>
        </w:rPr>
        <w:t xml:space="preserve">CARGOS DE ELECCIÓN POPULAR. LA REMUNERACIÓN ES UN DERECHO INHERENTE A SU EJERCICIO (LEGISLACIÓN DE OAXACA). </w:t>
      </w:r>
      <w:r w:rsidRPr="00C5541A">
        <w:rPr>
          <w:rFonts w:ascii="Arial" w:hAnsi="Arial" w:cs="Arial"/>
          <w:color w:val="000000"/>
          <w:sz w:val="22"/>
          <w:szCs w:val="22"/>
          <w:lang w:eastAsia="es-MX"/>
        </w:rPr>
        <w:t>De la interpretación de los artículos 127 de la Constitución Política de los Estados Unidos Mexicanos y 138 de la Constitución Política del Estado de Oaxaca, se advierte que la remuneración de los servidores públicos que desempeñan cargos de elección popular, es un derecho inherente a su ejercicio y se configura como una garantía institucional para el funcionamiento efectivo e independiente de la representación, por lo que toda afectación indebida a la retribución vulnera el derecho fundamental a ser votado en su vertiente de ejercicio del cargo. Gaceta de Jurisprudencia y Tesis en materia electoral, Tribunal Electoral del Poder Judicial de la Federación, Año 4, Número 9, 2011, páginas 13 y 14.</w:t>
      </w:r>
    </w:p>
  </w:footnote>
  <w:footnote w:id="7">
    <w:p w:rsidR="002976F4" w:rsidRPr="00C5541A" w:rsidRDefault="002976F4" w:rsidP="002976F4">
      <w:pPr>
        <w:pStyle w:val="Textonotapie"/>
        <w:jc w:val="both"/>
        <w:rPr>
          <w:rFonts w:ascii="Arial" w:hAnsi="Arial" w:cs="Arial"/>
          <w:sz w:val="22"/>
          <w:szCs w:val="22"/>
          <w:lang w:val="pt-BR"/>
        </w:rPr>
      </w:pPr>
      <w:r w:rsidRPr="00C5541A">
        <w:rPr>
          <w:rStyle w:val="Refdenotaalpie"/>
          <w:rFonts w:ascii="Arial" w:hAnsi="Arial" w:cs="Arial"/>
          <w:sz w:val="22"/>
          <w:szCs w:val="22"/>
        </w:rPr>
        <w:footnoteRef/>
      </w:r>
      <w:r w:rsidRPr="00C5541A">
        <w:rPr>
          <w:rFonts w:ascii="Arial" w:hAnsi="Arial" w:cs="Arial"/>
          <w:sz w:val="22"/>
          <w:szCs w:val="22"/>
          <w:lang w:val="pt-BR"/>
        </w:rPr>
        <w:t xml:space="preserve"> </w:t>
      </w:r>
      <w:r w:rsidRPr="00C5541A">
        <w:rPr>
          <w:rFonts w:ascii="Arial" w:hAnsi="Arial" w:cs="Arial"/>
          <w:sz w:val="22"/>
          <w:szCs w:val="22"/>
        </w:rPr>
        <w:t xml:space="preserve">Controversia Constitucional 176/2018, </w:t>
      </w:r>
      <w:r w:rsidRPr="00C5541A">
        <w:rPr>
          <w:rFonts w:ascii="Arial" w:hAnsi="Arial" w:cs="Arial"/>
          <w:sz w:val="22"/>
          <w:szCs w:val="22"/>
          <w:lang w:val="pt-BR"/>
        </w:rPr>
        <w:t>foja 7</w:t>
      </w:r>
      <w:r w:rsidR="008855F0">
        <w:rPr>
          <w:rFonts w:ascii="Arial" w:hAnsi="Arial" w:cs="Arial"/>
          <w:sz w:val="22"/>
          <w:szCs w:val="22"/>
          <w:lang w:val="pt-BR"/>
        </w:rPr>
        <w:t>6</w:t>
      </w:r>
      <w:r w:rsidRPr="00C5541A">
        <w:rPr>
          <w:rFonts w:ascii="Arial" w:hAnsi="Arial" w:cs="Arial"/>
          <w:sz w:val="22"/>
          <w:szCs w:val="22"/>
          <w:lang w:val="pt-BR"/>
        </w:rPr>
        <w:t>4.</w:t>
      </w:r>
    </w:p>
  </w:footnote>
  <w:footnote w:id="8">
    <w:p w:rsidR="002976F4" w:rsidRPr="00C5541A" w:rsidRDefault="002976F4" w:rsidP="002976F4">
      <w:pPr>
        <w:pStyle w:val="Textonotapie"/>
        <w:jc w:val="both"/>
        <w:rPr>
          <w:rFonts w:ascii="Arial" w:hAnsi="Arial" w:cs="Arial"/>
          <w:sz w:val="22"/>
          <w:szCs w:val="22"/>
        </w:rPr>
      </w:pPr>
      <w:r w:rsidRPr="00C5541A">
        <w:rPr>
          <w:rStyle w:val="Refdenotaalpie"/>
          <w:rFonts w:ascii="Arial" w:hAnsi="Arial" w:cs="Arial"/>
          <w:sz w:val="22"/>
          <w:szCs w:val="22"/>
        </w:rPr>
        <w:footnoteRef/>
      </w:r>
      <w:r w:rsidRPr="00C5541A">
        <w:rPr>
          <w:rFonts w:ascii="Arial" w:hAnsi="Arial" w:cs="Arial"/>
          <w:sz w:val="22"/>
          <w:szCs w:val="22"/>
        </w:rPr>
        <w:t xml:space="preserve"> </w:t>
      </w:r>
      <w:r w:rsidRPr="00C5541A">
        <w:rPr>
          <w:rFonts w:ascii="Arial" w:hAnsi="Arial" w:cs="Arial"/>
          <w:sz w:val="22"/>
          <w:szCs w:val="22"/>
        </w:rPr>
        <w:t>Ibídem, fojas 765 a 767.</w:t>
      </w:r>
    </w:p>
  </w:footnote>
  <w:footnote w:id="9">
    <w:p w:rsidR="002976F4" w:rsidRPr="001517EB" w:rsidRDefault="002976F4" w:rsidP="002976F4">
      <w:pPr>
        <w:pStyle w:val="Textonotapie"/>
        <w:jc w:val="both"/>
        <w:rPr>
          <w:rFonts w:ascii="Arial" w:hAnsi="Arial" w:cs="Arial"/>
          <w:lang w:val="pt-BR"/>
        </w:rPr>
      </w:pPr>
      <w:r w:rsidRPr="001517EB">
        <w:rPr>
          <w:rStyle w:val="Refdenotaalpie"/>
          <w:rFonts w:ascii="Arial" w:hAnsi="Arial" w:cs="Arial"/>
        </w:rPr>
        <w:footnoteRef/>
      </w:r>
      <w:r w:rsidRPr="001517EB">
        <w:rPr>
          <w:rFonts w:ascii="Arial" w:hAnsi="Arial" w:cs="Arial"/>
          <w:lang w:val="pt-BR"/>
        </w:rPr>
        <w:t xml:space="preserve"> Ibidem, </w:t>
      </w:r>
      <w:r w:rsidRPr="001517EB">
        <w:rPr>
          <w:rFonts w:ascii="Arial" w:hAnsi="Arial" w:cs="Arial"/>
          <w:lang w:val="pt-BR"/>
        </w:rPr>
        <w:t xml:space="preserve">foja </w:t>
      </w:r>
      <w:r>
        <w:rPr>
          <w:rFonts w:ascii="Arial" w:hAnsi="Arial" w:cs="Arial"/>
          <w:lang w:val="pt-BR"/>
        </w:rPr>
        <w:t>36</w:t>
      </w:r>
    </w:p>
  </w:footnote>
  <w:footnote w:id="10">
    <w:p w:rsidR="002976F4" w:rsidRPr="00274F6A" w:rsidRDefault="002976F4" w:rsidP="002976F4">
      <w:pPr>
        <w:pStyle w:val="Textonotapie"/>
        <w:jc w:val="both"/>
        <w:rPr>
          <w:rFonts w:ascii="Arial" w:hAnsi="Arial" w:cs="Arial"/>
          <w:sz w:val="22"/>
          <w:szCs w:val="22"/>
          <w:lang w:val="pt-BR"/>
        </w:rPr>
      </w:pPr>
      <w:r w:rsidRPr="00274F6A">
        <w:rPr>
          <w:rStyle w:val="Refdenotaalpie"/>
          <w:rFonts w:ascii="Arial" w:hAnsi="Arial" w:cs="Arial"/>
          <w:sz w:val="22"/>
          <w:szCs w:val="22"/>
        </w:rPr>
        <w:footnoteRef/>
      </w:r>
      <w:r w:rsidRPr="00274F6A">
        <w:rPr>
          <w:rFonts w:ascii="Arial" w:hAnsi="Arial" w:cs="Arial"/>
          <w:sz w:val="22"/>
          <w:szCs w:val="22"/>
          <w:lang w:val="pt-BR"/>
        </w:rPr>
        <w:t xml:space="preserve"> Ibidem, </w:t>
      </w:r>
      <w:r w:rsidRPr="00274F6A">
        <w:rPr>
          <w:rFonts w:ascii="Arial" w:hAnsi="Arial" w:cs="Arial"/>
          <w:sz w:val="22"/>
          <w:szCs w:val="22"/>
          <w:lang w:val="pt-BR"/>
        </w:rPr>
        <w:t>fojas 188 a 217.</w:t>
      </w:r>
    </w:p>
  </w:footnote>
  <w:footnote w:id="11">
    <w:p w:rsidR="002976F4" w:rsidRPr="00274F6A" w:rsidRDefault="002976F4" w:rsidP="002976F4">
      <w:pPr>
        <w:pStyle w:val="Textonotapie"/>
        <w:jc w:val="both"/>
        <w:rPr>
          <w:rFonts w:ascii="Arial" w:hAnsi="Arial" w:cs="Arial"/>
          <w:sz w:val="22"/>
          <w:szCs w:val="22"/>
        </w:rPr>
      </w:pPr>
      <w:r w:rsidRPr="00274F6A">
        <w:rPr>
          <w:rStyle w:val="Refdenotaalpie"/>
          <w:rFonts w:ascii="Arial" w:hAnsi="Arial" w:cs="Arial"/>
          <w:sz w:val="22"/>
          <w:szCs w:val="22"/>
        </w:rPr>
        <w:footnoteRef/>
      </w:r>
      <w:r w:rsidRPr="00274F6A">
        <w:rPr>
          <w:rFonts w:ascii="Arial" w:hAnsi="Arial" w:cs="Arial"/>
          <w:sz w:val="22"/>
          <w:szCs w:val="22"/>
        </w:rPr>
        <w:t xml:space="preserve"> Foja 170 del tomo I del cuaderno de pruebas de la controversia constitucional. Estas pruebas fueron anexadas en la contestación de la demanda presentada por quien se ostentó en representación del Tribunal Electoral del Estado de Oaxaca y si bien, en el considerando cuarto no se le reconoció la legitimación pasiva, lo cierto es que, en términos del artículo 35 de la Ley Reglamentaria de la materia, esta Primera Sala toma en cuenta esas constancias en aras de un mejor proveer. El mismo criterio se adoptó al resolver la controversia constitucional 171/2018.</w:t>
      </w:r>
    </w:p>
  </w:footnote>
  <w:footnote w:id="12">
    <w:p w:rsidR="002976F4" w:rsidRPr="00274F6A" w:rsidRDefault="002976F4" w:rsidP="002976F4">
      <w:pPr>
        <w:pStyle w:val="Textonotapie"/>
        <w:jc w:val="both"/>
        <w:rPr>
          <w:rFonts w:ascii="Arial" w:hAnsi="Arial" w:cs="Arial"/>
          <w:sz w:val="22"/>
          <w:szCs w:val="22"/>
        </w:rPr>
      </w:pPr>
      <w:r w:rsidRPr="00274F6A">
        <w:rPr>
          <w:rStyle w:val="Refdenotaalpie"/>
          <w:rFonts w:ascii="Arial" w:hAnsi="Arial" w:cs="Arial"/>
          <w:sz w:val="22"/>
          <w:szCs w:val="22"/>
        </w:rPr>
        <w:footnoteRef/>
      </w:r>
      <w:r w:rsidRPr="00274F6A">
        <w:rPr>
          <w:rFonts w:ascii="Arial" w:hAnsi="Arial" w:cs="Arial"/>
          <w:sz w:val="22"/>
          <w:szCs w:val="22"/>
        </w:rPr>
        <w:t xml:space="preserve"> Artículo 26.</w:t>
      </w:r>
    </w:p>
    <w:p w:rsidR="002976F4" w:rsidRPr="00274F6A" w:rsidRDefault="002976F4" w:rsidP="002976F4">
      <w:pPr>
        <w:pStyle w:val="Textonotapie"/>
        <w:jc w:val="both"/>
        <w:rPr>
          <w:rFonts w:ascii="Arial" w:hAnsi="Arial" w:cs="Arial"/>
          <w:sz w:val="22"/>
          <w:szCs w:val="22"/>
        </w:rPr>
      </w:pPr>
      <w:r w:rsidRPr="00274F6A">
        <w:rPr>
          <w:rFonts w:ascii="Arial" w:hAnsi="Arial" w:cs="Arial"/>
          <w:sz w:val="22"/>
          <w:szCs w:val="22"/>
        </w:rPr>
        <w:t>1. Las notificaciones a que se refiere el presente ordenamiento surtirán sus efectos el mismo día en que se practiquen.</w:t>
      </w:r>
    </w:p>
    <w:p w:rsidR="002976F4" w:rsidRPr="00274F6A" w:rsidRDefault="002976F4" w:rsidP="002976F4">
      <w:pPr>
        <w:pStyle w:val="Textonotapie"/>
        <w:jc w:val="both"/>
        <w:rPr>
          <w:rFonts w:ascii="Arial" w:hAnsi="Arial" w:cs="Arial"/>
          <w:sz w:val="22"/>
          <w:szCs w:val="22"/>
        </w:rPr>
      </w:pPr>
      <w:r w:rsidRPr="00274F6A">
        <w:rPr>
          <w:rFonts w:ascii="Arial" w:hAnsi="Arial" w:cs="Arial"/>
          <w:sz w:val="22"/>
          <w:szCs w:val="22"/>
        </w:rPr>
        <w:t>2. Durante los procesos electorales, el Instituto y el Tribunal podrán notificar sus actos, resoluciones o sentencias en cualquier día y hora.</w:t>
      </w:r>
    </w:p>
    <w:p w:rsidR="002976F4" w:rsidRPr="00274F6A" w:rsidRDefault="002976F4" w:rsidP="002976F4">
      <w:pPr>
        <w:pStyle w:val="Textonotapie"/>
        <w:jc w:val="both"/>
        <w:rPr>
          <w:rFonts w:ascii="Arial" w:hAnsi="Arial" w:cs="Arial"/>
          <w:sz w:val="22"/>
          <w:szCs w:val="22"/>
        </w:rPr>
      </w:pPr>
      <w:r w:rsidRPr="00274F6A">
        <w:rPr>
          <w:rFonts w:ascii="Arial" w:hAnsi="Arial" w:cs="Arial"/>
          <w:sz w:val="22"/>
          <w:szCs w:val="22"/>
        </w:rPr>
        <w:t>3. Las notificaciones se podrán hacer personalmente, por estrados, por oficio, por correo certificado, correo electrónico de conformidad con el artículo 9 numeral 3 de esta Ley, por telegrama o por fax, según se requiera para la eficacia del acto, resolución o sentencia a notificar, salvo disposición expresa de esta Ley.</w:t>
      </w:r>
    </w:p>
    <w:p w:rsidR="002976F4" w:rsidRPr="00274F6A" w:rsidRDefault="002976F4" w:rsidP="002976F4">
      <w:pPr>
        <w:pStyle w:val="Textonotapie"/>
        <w:jc w:val="both"/>
        <w:rPr>
          <w:rFonts w:ascii="Arial" w:hAnsi="Arial" w:cs="Arial"/>
          <w:sz w:val="22"/>
          <w:szCs w:val="22"/>
        </w:rPr>
      </w:pPr>
      <w:r w:rsidRPr="00274F6A">
        <w:rPr>
          <w:rFonts w:ascii="Arial" w:hAnsi="Arial" w:cs="Arial"/>
          <w:sz w:val="22"/>
          <w:szCs w:val="22"/>
        </w:rPr>
        <w:t>4. El actor o recurrente y el tercero interesado podrán autorizar para oír notificaciones en su nombre, a cualquier persona con capacidad legal, quien quedará facultada para interponer los recursos que procedan, ofrecer y rendir pruebas, alegar en las audiencias, solicitar su suspensión o diferimiento, realizar cualquier acto que resulte ser necesario para la defensa de los derechos del autorizante, pero no podrá substituir o delegar dichas facultades en un tercero.</w:t>
      </w:r>
    </w:p>
    <w:p w:rsidR="002976F4" w:rsidRPr="00274F6A" w:rsidRDefault="002976F4" w:rsidP="002976F4">
      <w:pPr>
        <w:pStyle w:val="Textonotapie"/>
        <w:jc w:val="both"/>
        <w:rPr>
          <w:rFonts w:ascii="Arial" w:hAnsi="Arial" w:cs="Arial"/>
          <w:sz w:val="22"/>
          <w:szCs w:val="22"/>
        </w:rPr>
      </w:pPr>
      <w:r w:rsidRPr="00274F6A">
        <w:rPr>
          <w:rFonts w:ascii="Arial" w:hAnsi="Arial" w:cs="Arial"/>
          <w:sz w:val="22"/>
          <w:szCs w:val="22"/>
        </w:rPr>
        <w:t>5. La persona autorizada conforme al numeral anterior, deberá acreditar encontrarse legalmente autorizada para ejercer la profesión de licenciado en derecho, y deberán proporcionarse los datos correspondientes en el escrito en que se otorgue dicha autorización; pero el actor o recurrente y el tercero interesado podrán designar personas solamente autorizadas para oír notificaciones e imponerse de los autos, a cualquier persona con capacidad legal, quien no gozará de las demás facultades a que se refiere este numeral.</w:t>
      </w:r>
    </w:p>
    <w:p w:rsidR="002976F4" w:rsidRPr="00274F6A" w:rsidRDefault="002976F4" w:rsidP="002976F4">
      <w:pPr>
        <w:pStyle w:val="Textonotapie"/>
        <w:jc w:val="both"/>
        <w:rPr>
          <w:rFonts w:ascii="Arial" w:hAnsi="Arial" w:cs="Arial"/>
          <w:sz w:val="22"/>
          <w:szCs w:val="22"/>
        </w:rPr>
      </w:pPr>
      <w:r w:rsidRPr="00274F6A">
        <w:rPr>
          <w:rFonts w:ascii="Arial" w:hAnsi="Arial" w:cs="Arial"/>
          <w:sz w:val="22"/>
          <w:szCs w:val="22"/>
        </w:rPr>
        <w:t>6. Las notificaciones a las autoridades responsables, se entenderán con el titular o con quien deba representarlo. Las notificaciones a las que se hace referencia en este numeral deberán ser hechas por medio de oficio dirigido a la residencia oficial que corresponda.</w:t>
      </w:r>
    </w:p>
  </w:footnote>
  <w:footnote w:id="13">
    <w:p w:rsidR="002976F4" w:rsidRPr="00274F6A" w:rsidRDefault="002976F4" w:rsidP="002976F4">
      <w:pPr>
        <w:pStyle w:val="Textonotapie"/>
        <w:jc w:val="both"/>
        <w:rPr>
          <w:rFonts w:ascii="Arial" w:hAnsi="Arial" w:cs="Arial"/>
          <w:sz w:val="22"/>
          <w:szCs w:val="22"/>
        </w:rPr>
      </w:pPr>
      <w:r w:rsidRPr="00274F6A">
        <w:rPr>
          <w:rStyle w:val="Refdenotaalpie"/>
          <w:rFonts w:ascii="Arial" w:hAnsi="Arial" w:cs="Arial"/>
          <w:sz w:val="22"/>
          <w:szCs w:val="22"/>
        </w:rPr>
        <w:footnoteRef/>
      </w:r>
      <w:r w:rsidRPr="00274F6A">
        <w:rPr>
          <w:rFonts w:ascii="Arial" w:hAnsi="Arial" w:cs="Arial"/>
          <w:sz w:val="22"/>
          <w:szCs w:val="22"/>
        </w:rPr>
        <w:t xml:space="preserve"> </w:t>
      </w:r>
      <w:r w:rsidRPr="00274F6A">
        <w:rPr>
          <w:rFonts w:ascii="Arial" w:hAnsi="Arial" w:cs="Arial"/>
          <w:sz w:val="22"/>
          <w:szCs w:val="22"/>
        </w:rPr>
        <w:t>Ibídem, fojas 256 a 272.</w:t>
      </w:r>
    </w:p>
  </w:footnote>
  <w:footnote w:id="14">
    <w:p w:rsidR="002976F4" w:rsidRPr="00274F6A" w:rsidRDefault="002976F4" w:rsidP="002976F4">
      <w:pPr>
        <w:pStyle w:val="Textonotapie"/>
        <w:jc w:val="both"/>
        <w:rPr>
          <w:rFonts w:ascii="Arial" w:hAnsi="Arial" w:cs="Arial"/>
          <w:sz w:val="22"/>
          <w:szCs w:val="22"/>
        </w:rPr>
      </w:pPr>
      <w:r w:rsidRPr="00274F6A">
        <w:rPr>
          <w:rStyle w:val="Refdenotaalpie"/>
          <w:rFonts w:ascii="Arial" w:hAnsi="Arial" w:cs="Arial"/>
          <w:sz w:val="22"/>
          <w:szCs w:val="22"/>
        </w:rPr>
        <w:footnoteRef/>
      </w:r>
      <w:r w:rsidRPr="00274F6A">
        <w:rPr>
          <w:rFonts w:ascii="Arial" w:hAnsi="Arial" w:cs="Arial"/>
          <w:sz w:val="22"/>
          <w:szCs w:val="22"/>
        </w:rPr>
        <w:t xml:space="preserve"> Artículo 119.- Todos los plazos judiciales empezarán a correr desde el día siguiente a aquel en que hayan surtido efectos el emplazamiento o notificaciones y se contará en ellos el día de vencimiento. </w:t>
      </w:r>
    </w:p>
    <w:p w:rsidR="002976F4" w:rsidRPr="00274F6A" w:rsidRDefault="002976F4" w:rsidP="002976F4">
      <w:pPr>
        <w:pStyle w:val="Textonotapie"/>
        <w:jc w:val="both"/>
        <w:rPr>
          <w:rFonts w:ascii="Arial" w:hAnsi="Arial" w:cs="Arial"/>
          <w:sz w:val="22"/>
          <w:szCs w:val="22"/>
        </w:rPr>
      </w:pPr>
      <w:r w:rsidRPr="00274F6A">
        <w:rPr>
          <w:rFonts w:ascii="Arial" w:hAnsi="Arial" w:cs="Arial"/>
          <w:sz w:val="22"/>
          <w:szCs w:val="22"/>
          <w:u w:val="single"/>
        </w:rPr>
        <w:t>Las notificaciones personales surten efectos al día siguiente del que se hayan practicado</w:t>
      </w:r>
      <w:r w:rsidRPr="00274F6A">
        <w:rPr>
          <w:rFonts w:ascii="Arial" w:hAnsi="Arial" w:cs="Arial"/>
          <w:sz w:val="22"/>
          <w:szCs w:val="22"/>
        </w:rPr>
        <w:t>, y las demás surten efectos al día siguiente, de aquel en que se hubieren enviado por correo electrónico, publicado por boletín judicial, en la página electrónica oficial del Poder Judicial o fijado en los estrados de los tribunales que no cuenten con internet, al igual que las que se practiquen por correo o telégrafo, cuando exista la constancia de haberse entregado al interesado, y la de edictos al día siguiente de haberse hecho la última publicación en el Periódico Oficial del Gobierno del Estado de Oaxaca.</w:t>
      </w:r>
    </w:p>
  </w:footnote>
  <w:footnote w:id="15">
    <w:p w:rsidR="002976F4" w:rsidRPr="00274F6A" w:rsidRDefault="002976F4" w:rsidP="002976F4">
      <w:pPr>
        <w:pStyle w:val="Textonotapie"/>
        <w:jc w:val="both"/>
        <w:rPr>
          <w:rFonts w:ascii="Arial" w:hAnsi="Arial" w:cs="Arial"/>
          <w:sz w:val="22"/>
          <w:szCs w:val="22"/>
        </w:rPr>
      </w:pPr>
      <w:r w:rsidRPr="00274F6A">
        <w:rPr>
          <w:rStyle w:val="Refdenotaalpie"/>
          <w:rFonts w:ascii="Arial" w:hAnsi="Arial" w:cs="Arial"/>
          <w:sz w:val="22"/>
          <w:szCs w:val="22"/>
        </w:rPr>
        <w:footnoteRef/>
      </w:r>
      <w:r w:rsidRPr="00274F6A">
        <w:rPr>
          <w:rFonts w:ascii="Arial" w:hAnsi="Arial" w:cs="Arial"/>
          <w:sz w:val="22"/>
          <w:szCs w:val="22"/>
        </w:rPr>
        <w:t xml:space="preserve"> ARTÍCULO 65.- El procedimiento y las reglas que observara en el mismo serán las siguientes:</w:t>
      </w:r>
    </w:p>
    <w:p w:rsidR="002976F4" w:rsidRPr="00274F6A" w:rsidRDefault="002976F4" w:rsidP="002976F4">
      <w:pPr>
        <w:pStyle w:val="Textonotapie"/>
        <w:jc w:val="both"/>
        <w:rPr>
          <w:rFonts w:ascii="Arial" w:hAnsi="Arial" w:cs="Arial"/>
          <w:sz w:val="22"/>
          <w:szCs w:val="22"/>
        </w:rPr>
      </w:pPr>
      <w:r w:rsidRPr="00274F6A">
        <w:rPr>
          <w:rFonts w:ascii="Arial" w:hAnsi="Arial" w:cs="Arial"/>
          <w:sz w:val="22"/>
          <w:szCs w:val="22"/>
        </w:rPr>
        <w:t>(…)</w:t>
      </w:r>
    </w:p>
    <w:p w:rsidR="002976F4" w:rsidRPr="00274F6A" w:rsidRDefault="002976F4" w:rsidP="002976F4">
      <w:pPr>
        <w:pStyle w:val="Textonotapie"/>
        <w:jc w:val="both"/>
        <w:rPr>
          <w:rFonts w:ascii="Arial" w:hAnsi="Arial" w:cs="Arial"/>
          <w:sz w:val="22"/>
          <w:szCs w:val="22"/>
        </w:rPr>
      </w:pPr>
      <w:r w:rsidRPr="00274F6A">
        <w:rPr>
          <w:rFonts w:ascii="Arial" w:hAnsi="Arial" w:cs="Arial"/>
          <w:sz w:val="22"/>
          <w:szCs w:val="22"/>
        </w:rPr>
        <w:t>F) Para lo no previsto en el presente Capitulo, se aplicará de manera supletoria en los actos de notificación y desahogo de pruebas, el Código de Procedimientos Civiles del Estado.</w:t>
      </w:r>
    </w:p>
  </w:footnote>
  <w:footnote w:id="16">
    <w:p w:rsidR="002976F4" w:rsidRPr="00274F6A" w:rsidRDefault="002976F4" w:rsidP="002976F4">
      <w:pPr>
        <w:pStyle w:val="Textonotapie"/>
        <w:jc w:val="both"/>
        <w:rPr>
          <w:rFonts w:ascii="Arial" w:hAnsi="Arial" w:cs="Arial"/>
          <w:sz w:val="22"/>
          <w:szCs w:val="22"/>
        </w:rPr>
      </w:pPr>
      <w:r w:rsidRPr="00274F6A">
        <w:rPr>
          <w:rStyle w:val="Refdenotaalpie"/>
          <w:rFonts w:ascii="Arial" w:hAnsi="Arial" w:cs="Arial"/>
          <w:sz w:val="22"/>
          <w:szCs w:val="22"/>
        </w:rPr>
        <w:footnoteRef/>
      </w:r>
      <w:r w:rsidRPr="00274F6A">
        <w:rPr>
          <w:rFonts w:ascii="Arial" w:hAnsi="Arial" w:cs="Arial"/>
          <w:sz w:val="22"/>
          <w:szCs w:val="22"/>
        </w:rPr>
        <w:t xml:space="preserve"> fojas 1593 y 1594 del tomo III del cuaderno de pruebas de la controversia constitucional.</w:t>
      </w:r>
    </w:p>
  </w:footnote>
  <w:footnote w:id="17">
    <w:p w:rsidR="002976F4" w:rsidRPr="00A466B7" w:rsidRDefault="002976F4" w:rsidP="002976F4">
      <w:pPr>
        <w:pStyle w:val="corte4fondo"/>
        <w:spacing w:line="240" w:lineRule="auto"/>
        <w:ind w:right="51" w:firstLine="0"/>
        <w:rPr>
          <w:sz w:val="22"/>
          <w:szCs w:val="22"/>
        </w:rPr>
      </w:pPr>
      <w:r w:rsidRPr="00A466B7">
        <w:rPr>
          <w:rStyle w:val="Refdenotaalpie"/>
          <w:sz w:val="22"/>
          <w:szCs w:val="22"/>
        </w:rPr>
        <w:footnoteRef/>
      </w:r>
      <w:r w:rsidRPr="00A466B7">
        <w:rPr>
          <w:sz w:val="22"/>
          <w:szCs w:val="22"/>
        </w:rPr>
        <w:t xml:space="preserve"> Época: Novena Época, Registro: 161359, Instancia: Pleno, Tipo de Tesis: Aislada, Fuente: Semanario Judicial de la Federación y su Gaceta, Tomo XXXIV, </w:t>
      </w:r>
      <w:r w:rsidRPr="00A466B7">
        <w:rPr>
          <w:sz w:val="22"/>
          <w:szCs w:val="22"/>
        </w:rPr>
        <w:t xml:space="preserve">Agosto de 2011, Materia(s): Constitucional, Tesis: P. VI/2011, Página: 888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6F4" w:rsidRDefault="002976F4" w:rsidP="002976F4">
    <w:pPr>
      <w:pStyle w:val="Encabezado"/>
      <w:tabs>
        <w:tab w:val="clear" w:pos="4252"/>
        <w:tab w:val="clear" w:pos="8504"/>
      </w:tabs>
      <w:jc w:val="right"/>
      <w:rPr>
        <w:rFonts w:ascii="Arial" w:hAnsi="Arial" w:cs="Arial"/>
        <w:b/>
        <w:sz w:val="24"/>
        <w:szCs w:val="24"/>
      </w:rPr>
    </w:pPr>
  </w:p>
  <w:p w:rsidR="002976F4" w:rsidRDefault="002976F4" w:rsidP="009C3A69">
    <w:pPr>
      <w:pStyle w:val="Encabezado"/>
      <w:jc w:val="right"/>
      <w:rPr>
        <w:rFonts w:ascii="Arial" w:hAnsi="Arial" w:cs="Arial"/>
        <w:b/>
        <w:sz w:val="24"/>
        <w:szCs w:val="24"/>
      </w:rPr>
    </w:pPr>
  </w:p>
  <w:p w:rsidR="009C3A69" w:rsidRDefault="009C3A69" w:rsidP="009C3A69">
    <w:pPr>
      <w:pStyle w:val="Encabezado"/>
      <w:jc w:val="right"/>
      <w:rPr>
        <w:rFonts w:ascii="Arial" w:hAnsi="Arial" w:cs="Arial"/>
        <w:b/>
        <w:sz w:val="24"/>
        <w:szCs w:val="24"/>
      </w:rPr>
    </w:pPr>
    <w:r w:rsidRPr="002976F4">
      <w:rPr>
        <w:rFonts w:ascii="Arial" w:hAnsi="Arial" w:cs="Arial"/>
        <w:b/>
        <w:sz w:val="24"/>
        <w:szCs w:val="24"/>
      </w:rPr>
      <w:t>C</w:t>
    </w:r>
    <w:r w:rsidR="00AA2140" w:rsidRPr="002976F4">
      <w:rPr>
        <w:rFonts w:ascii="Arial" w:hAnsi="Arial" w:cs="Arial"/>
        <w:b/>
        <w:sz w:val="24"/>
        <w:szCs w:val="24"/>
      </w:rPr>
      <w:t xml:space="preserve">ONTROVERSIA CONSTITUCIONAL </w:t>
    </w:r>
    <w:r w:rsidR="000D1878" w:rsidRPr="002976F4">
      <w:rPr>
        <w:rFonts w:ascii="Arial" w:hAnsi="Arial" w:cs="Arial"/>
        <w:b/>
        <w:sz w:val="24"/>
        <w:szCs w:val="24"/>
      </w:rPr>
      <w:t>176/2018</w:t>
    </w:r>
  </w:p>
  <w:p w:rsidR="002976F4" w:rsidRDefault="002976F4" w:rsidP="009C3A69">
    <w:pPr>
      <w:pStyle w:val="Encabezado"/>
      <w:jc w:val="right"/>
      <w:rPr>
        <w:rFonts w:ascii="Arial" w:hAnsi="Arial" w:cs="Arial"/>
        <w:b/>
        <w:sz w:val="24"/>
        <w:szCs w:val="24"/>
      </w:rPr>
    </w:pPr>
  </w:p>
  <w:p w:rsidR="002976F4" w:rsidRPr="002976F4" w:rsidRDefault="002976F4" w:rsidP="009C3A69">
    <w:pPr>
      <w:pStyle w:val="Encabezado"/>
      <w:jc w:val="right"/>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3A6" w:rsidRPr="00C213A6" w:rsidRDefault="00126B3B" w:rsidP="00C213A6">
    <w:pPr>
      <w:pStyle w:val="Encabezado"/>
      <w:jc w:val="right"/>
      <w:rPr>
        <w:rFonts w:ascii="Arial" w:hAnsi="Arial" w:cs="Arial"/>
        <w:b/>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9306" o:spid="_x0000_s2051" type="#_x0000_t136" style="position:absolute;left:0;text-align:left;margin-left:0;margin-top:0;width:519.3pt;height:103.85pt;rotation:315;z-index:-251658752;mso-position-horizontal:center;mso-position-horizontal-relative:margin;mso-position-vertical:center;mso-position-vertical-relative:margin" o:allowincell="f" fillcolor="silver" stroked="f">
          <v:fill opacity=".5"/>
          <v:textpath style="font-family:&quot;Berlin Sans FB Demi&quot;;font-size:1pt" string="PROYECTO"/>
          <w10:wrap anchorx="margin" anchory="margin"/>
        </v:shape>
      </w:pict>
    </w:r>
    <w:r w:rsidR="00C213A6" w:rsidRPr="00C213A6">
      <w:rPr>
        <w:rFonts w:ascii="Arial" w:hAnsi="Arial" w:cs="Arial"/>
        <w:b/>
        <w:sz w:val="24"/>
        <w:szCs w:val="24"/>
      </w:rPr>
      <w:t xml:space="preserve">RECURSO DE RECLAMACIÓN </w:t>
    </w:r>
    <w:r w:rsidR="000C3181">
      <w:rPr>
        <w:rFonts w:ascii="Arial" w:hAnsi="Arial" w:cs="Arial"/>
        <w:b/>
        <w:sz w:val="24"/>
        <w:szCs w:val="24"/>
      </w:rPr>
      <w:t>10/2014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8DE" w:rsidRDefault="00126B3B" w:rsidP="008B3398">
    <w:pPr>
      <w:pStyle w:val="Encabezado"/>
      <w:tabs>
        <w:tab w:val="clear" w:pos="4252"/>
        <w:tab w:val="clear" w:pos="8504"/>
      </w:tabs>
      <w:rPr>
        <w:rFonts w:ascii="Arial" w:hAnsi="Arial" w:cs="Arial"/>
        <w:b/>
        <w:sz w:val="24"/>
        <w:szCs w:val="24"/>
      </w:rPr>
    </w:pPr>
  </w:p>
  <w:p w:rsidR="008B3398" w:rsidRDefault="008B3398" w:rsidP="008B3398">
    <w:pPr>
      <w:pStyle w:val="Encabezado"/>
      <w:tabs>
        <w:tab w:val="clear" w:pos="4252"/>
        <w:tab w:val="clear" w:pos="8504"/>
      </w:tabs>
      <w:rPr>
        <w:rFonts w:ascii="Arial" w:hAnsi="Arial" w:cs="Arial"/>
        <w:b/>
        <w:sz w:val="24"/>
        <w:szCs w:val="24"/>
      </w:rPr>
    </w:pPr>
  </w:p>
  <w:p w:rsidR="008B3398" w:rsidRPr="00BF0938" w:rsidRDefault="008B3398" w:rsidP="008B3398">
    <w:pPr>
      <w:pStyle w:val="Encabezado"/>
      <w:tabs>
        <w:tab w:val="clear" w:pos="4252"/>
        <w:tab w:val="clear" w:pos="8504"/>
      </w:tabs>
      <w:rPr>
        <w:rFonts w:ascii="Arial" w:hAnsi="Arial" w:cs="Arial"/>
        <w:b/>
        <w:sz w:val="24"/>
        <w:szCs w:val="24"/>
      </w:rPr>
    </w:pPr>
    <w:r w:rsidRPr="00BF0938">
      <w:rPr>
        <w:rFonts w:ascii="Arial" w:hAnsi="Arial" w:cs="Arial"/>
        <w:b/>
        <w:sz w:val="24"/>
        <w:szCs w:val="24"/>
      </w:rPr>
      <w:t xml:space="preserve">CONTROVERSIA CONSTITUCIONAL </w:t>
    </w:r>
    <w:r>
      <w:rPr>
        <w:rFonts w:ascii="Arial" w:hAnsi="Arial" w:cs="Arial"/>
        <w:b/>
        <w:sz w:val="24"/>
        <w:szCs w:val="24"/>
      </w:rPr>
      <w:t>176/2018</w:t>
    </w:r>
  </w:p>
  <w:p w:rsidR="008B3398" w:rsidRDefault="008B3398" w:rsidP="008B3398">
    <w:pPr>
      <w:pStyle w:val="Encabezado"/>
      <w:tabs>
        <w:tab w:val="clear" w:pos="4252"/>
        <w:tab w:val="clear" w:pos="8504"/>
      </w:tabs>
      <w:rPr>
        <w:rFonts w:ascii="Arial" w:hAnsi="Arial" w:cs="Arial"/>
        <w:b/>
        <w:sz w:val="24"/>
        <w:szCs w:val="24"/>
      </w:rPr>
    </w:pPr>
  </w:p>
  <w:p w:rsidR="008B3398" w:rsidRPr="008B3398" w:rsidRDefault="008B3398" w:rsidP="008B3398">
    <w:pPr>
      <w:pStyle w:val="Encabezado"/>
      <w:tabs>
        <w:tab w:val="clear" w:pos="4252"/>
        <w:tab w:val="clear" w:pos="8504"/>
      </w:tabs>
      <w:rPr>
        <w:rFonts w:ascii="Arial" w:hAnsi="Arial" w:cs="Arial"/>
        <w:b/>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8DE" w:rsidRDefault="00126B3B" w:rsidP="008B3398">
    <w:pPr>
      <w:pStyle w:val="Encabezado"/>
      <w:tabs>
        <w:tab w:val="clear" w:pos="4252"/>
        <w:tab w:val="clear" w:pos="8504"/>
      </w:tabs>
      <w:jc w:val="right"/>
      <w:rPr>
        <w:rFonts w:ascii="Arial" w:hAnsi="Arial" w:cs="Arial"/>
        <w:sz w:val="24"/>
        <w:szCs w:val="24"/>
      </w:rPr>
    </w:pPr>
  </w:p>
  <w:p w:rsidR="008B3398" w:rsidRDefault="008B3398" w:rsidP="008B3398">
    <w:pPr>
      <w:pStyle w:val="Encabezado"/>
      <w:tabs>
        <w:tab w:val="clear" w:pos="4252"/>
        <w:tab w:val="clear" w:pos="8504"/>
      </w:tabs>
      <w:jc w:val="right"/>
      <w:rPr>
        <w:rFonts w:ascii="Arial" w:hAnsi="Arial" w:cs="Arial"/>
        <w:sz w:val="24"/>
        <w:szCs w:val="24"/>
      </w:rPr>
    </w:pPr>
  </w:p>
  <w:p w:rsidR="008B3398" w:rsidRPr="00BF0938" w:rsidRDefault="008B3398" w:rsidP="008B3398">
    <w:pPr>
      <w:pStyle w:val="Encabezado"/>
      <w:tabs>
        <w:tab w:val="clear" w:pos="4252"/>
        <w:tab w:val="clear" w:pos="8504"/>
      </w:tabs>
      <w:jc w:val="right"/>
      <w:rPr>
        <w:rFonts w:ascii="Arial" w:hAnsi="Arial" w:cs="Arial"/>
        <w:b/>
        <w:sz w:val="24"/>
        <w:szCs w:val="24"/>
      </w:rPr>
    </w:pPr>
    <w:r w:rsidRPr="00BF0938">
      <w:rPr>
        <w:rFonts w:ascii="Arial" w:hAnsi="Arial" w:cs="Arial"/>
        <w:b/>
        <w:sz w:val="24"/>
        <w:szCs w:val="24"/>
      </w:rPr>
      <w:t xml:space="preserve">CONTROVERSIA CONSTITUCIONAL </w:t>
    </w:r>
    <w:r>
      <w:rPr>
        <w:rFonts w:ascii="Arial" w:hAnsi="Arial" w:cs="Arial"/>
        <w:b/>
        <w:sz w:val="24"/>
        <w:szCs w:val="24"/>
      </w:rPr>
      <w:t>176/2018</w:t>
    </w:r>
  </w:p>
  <w:p w:rsidR="008B3398" w:rsidRDefault="008B3398" w:rsidP="008B3398">
    <w:pPr>
      <w:pStyle w:val="Encabezado"/>
      <w:tabs>
        <w:tab w:val="clear" w:pos="4252"/>
        <w:tab w:val="clear" w:pos="8504"/>
      </w:tabs>
      <w:jc w:val="right"/>
      <w:rPr>
        <w:rFonts w:ascii="Arial" w:hAnsi="Arial" w:cs="Arial"/>
        <w:sz w:val="24"/>
        <w:szCs w:val="24"/>
      </w:rPr>
    </w:pPr>
  </w:p>
  <w:p w:rsidR="008B3398" w:rsidRDefault="008B3398" w:rsidP="008B3398">
    <w:pPr>
      <w:pStyle w:val="Encabezado"/>
      <w:tabs>
        <w:tab w:val="clear" w:pos="4252"/>
        <w:tab w:val="clear" w:pos="8504"/>
      </w:tabs>
      <w:jc w:val="right"/>
      <w:rPr>
        <w:rFonts w:ascii="Arial" w:hAnsi="Arial" w:cs="Arial"/>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AA0" w:rsidRDefault="002D1AA0" w:rsidP="002D1AA0">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55473"/>
    <w:multiLevelType w:val="hybridMultilevel"/>
    <w:tmpl w:val="E48C70F0"/>
    <w:lvl w:ilvl="0" w:tplc="3F285C42">
      <w:start w:val="1"/>
      <w:numFmt w:val="decimal"/>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169D2A95"/>
    <w:multiLevelType w:val="hybridMultilevel"/>
    <w:tmpl w:val="AB58FF8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175427F7"/>
    <w:multiLevelType w:val="singleLevel"/>
    <w:tmpl w:val="BC4EB418"/>
    <w:lvl w:ilvl="0">
      <w:start w:val="1"/>
      <w:numFmt w:val="upperRoman"/>
      <w:lvlText w:val="%1."/>
      <w:lvlJc w:val="left"/>
      <w:pPr>
        <w:tabs>
          <w:tab w:val="num" w:pos="1429"/>
        </w:tabs>
        <w:ind w:left="1429" w:hanging="720"/>
      </w:pPr>
      <w:rPr>
        <w:rFonts w:hint="default"/>
      </w:rPr>
    </w:lvl>
  </w:abstractNum>
  <w:abstractNum w:abstractNumId="3" w15:restartNumberingAfterBreak="0">
    <w:nsid w:val="1CB51522"/>
    <w:multiLevelType w:val="singleLevel"/>
    <w:tmpl w:val="E1C8441A"/>
    <w:lvl w:ilvl="0">
      <w:start w:val="1"/>
      <w:numFmt w:val="lowerLetter"/>
      <w:lvlText w:val="%1)"/>
      <w:lvlJc w:val="left"/>
      <w:pPr>
        <w:tabs>
          <w:tab w:val="num" w:pos="1159"/>
        </w:tabs>
        <w:ind w:left="1159" w:hanging="450"/>
      </w:pPr>
      <w:rPr>
        <w:rFonts w:hint="default"/>
      </w:rPr>
    </w:lvl>
  </w:abstractNum>
  <w:abstractNum w:abstractNumId="4" w15:restartNumberingAfterBreak="0">
    <w:nsid w:val="23A23DF9"/>
    <w:multiLevelType w:val="hybridMultilevel"/>
    <w:tmpl w:val="23AA7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134745"/>
    <w:multiLevelType w:val="hybridMultilevel"/>
    <w:tmpl w:val="97D2C344"/>
    <w:lvl w:ilvl="0" w:tplc="AD52CB8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42CF52B5"/>
    <w:multiLevelType w:val="singleLevel"/>
    <w:tmpl w:val="5CA0CE14"/>
    <w:lvl w:ilvl="0">
      <w:start w:val="1"/>
      <w:numFmt w:val="upperLetter"/>
      <w:lvlText w:val="%1)"/>
      <w:lvlJc w:val="left"/>
      <w:pPr>
        <w:tabs>
          <w:tab w:val="num" w:pos="1114"/>
        </w:tabs>
        <w:ind w:left="1114" w:hanging="405"/>
      </w:pPr>
      <w:rPr>
        <w:rFonts w:hint="default"/>
      </w:rPr>
    </w:lvl>
  </w:abstractNum>
  <w:abstractNum w:abstractNumId="7" w15:restartNumberingAfterBreak="0">
    <w:nsid w:val="466E3EC4"/>
    <w:multiLevelType w:val="singleLevel"/>
    <w:tmpl w:val="3D5A0454"/>
    <w:lvl w:ilvl="0">
      <w:start w:val="1"/>
      <w:numFmt w:val="upperRoman"/>
      <w:lvlText w:val="%1."/>
      <w:lvlJc w:val="left"/>
      <w:pPr>
        <w:tabs>
          <w:tab w:val="num" w:pos="1429"/>
        </w:tabs>
        <w:ind w:left="1429" w:hanging="720"/>
      </w:pPr>
      <w:rPr>
        <w:rFonts w:hint="default"/>
      </w:rPr>
    </w:lvl>
  </w:abstractNum>
  <w:abstractNum w:abstractNumId="8" w15:restartNumberingAfterBreak="0">
    <w:nsid w:val="4676579E"/>
    <w:multiLevelType w:val="hybridMultilevel"/>
    <w:tmpl w:val="061CA898"/>
    <w:lvl w:ilvl="0" w:tplc="396EAF70">
      <w:start w:val="1"/>
      <w:numFmt w:val="decimal"/>
      <w:lvlText w:val="%1."/>
      <w:lvlJc w:val="left"/>
      <w:pPr>
        <w:ind w:left="1429" w:hanging="360"/>
      </w:pPr>
      <w:rPr>
        <w:rFonts w:ascii="Arial" w:hAnsi="Arial" w:cs="Arial" w:hint="default"/>
        <w:b w:val="0"/>
        <w:i w:val="0"/>
        <w:sz w:val="24"/>
        <w:szCs w:val="24"/>
        <w:vertAlign w:val="baseline"/>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4CD66455"/>
    <w:multiLevelType w:val="hybridMultilevel"/>
    <w:tmpl w:val="BA1444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D76567"/>
    <w:multiLevelType w:val="hybridMultilevel"/>
    <w:tmpl w:val="DCC043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F40BDD"/>
    <w:multiLevelType w:val="hybridMultilevel"/>
    <w:tmpl w:val="9F503FA4"/>
    <w:lvl w:ilvl="0" w:tplc="AAD073D2">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86C6B47"/>
    <w:multiLevelType w:val="hybridMultilevel"/>
    <w:tmpl w:val="9D44D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2C54F4"/>
    <w:multiLevelType w:val="hybridMultilevel"/>
    <w:tmpl w:val="02783728"/>
    <w:lvl w:ilvl="0" w:tplc="A978F8E4">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CB652E0"/>
    <w:multiLevelType w:val="hybridMultilevel"/>
    <w:tmpl w:val="21342214"/>
    <w:lvl w:ilvl="0" w:tplc="396EAF70">
      <w:start w:val="1"/>
      <w:numFmt w:val="decimal"/>
      <w:lvlText w:val="%1."/>
      <w:lvlJc w:val="left"/>
      <w:pPr>
        <w:ind w:left="720" w:hanging="360"/>
      </w:pPr>
      <w:rPr>
        <w:rFonts w:ascii="Arial" w:hAnsi="Arial" w:cs="Arial" w:hint="default"/>
        <w:b w:val="0"/>
        <w:i w:val="0"/>
        <w:sz w:val="24"/>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543625"/>
    <w:multiLevelType w:val="hybridMultilevel"/>
    <w:tmpl w:val="3B84A434"/>
    <w:lvl w:ilvl="0" w:tplc="537626C2">
      <w:start w:val="1"/>
      <w:numFmt w:val="lowerLetter"/>
      <w:lvlText w:val="%1)"/>
      <w:lvlJc w:val="left"/>
      <w:pPr>
        <w:tabs>
          <w:tab w:val="num" w:pos="1804"/>
        </w:tabs>
        <w:ind w:left="1804" w:hanging="1095"/>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16" w15:restartNumberingAfterBreak="0">
    <w:nsid w:val="70CD3880"/>
    <w:multiLevelType w:val="hybridMultilevel"/>
    <w:tmpl w:val="AB824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5A64040"/>
    <w:multiLevelType w:val="hybridMultilevel"/>
    <w:tmpl w:val="2E7A8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E5B4582"/>
    <w:multiLevelType w:val="hybridMultilevel"/>
    <w:tmpl w:val="1FBA7272"/>
    <w:lvl w:ilvl="0" w:tplc="3A96DBDC">
      <w:start w:val="1"/>
      <w:numFmt w:val="decimal"/>
      <w:lvlText w:val="%1."/>
      <w:lvlJc w:val="left"/>
      <w:pPr>
        <w:ind w:left="1996" w:hanging="360"/>
      </w:pPr>
      <w:rPr>
        <w:b w:val="0"/>
      </w:r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num w:numId="1">
    <w:abstractNumId w:val="7"/>
  </w:num>
  <w:num w:numId="2">
    <w:abstractNumId w:val="6"/>
  </w:num>
  <w:num w:numId="3">
    <w:abstractNumId w:val="3"/>
  </w:num>
  <w:num w:numId="4">
    <w:abstractNumId w:val="2"/>
  </w:num>
  <w:num w:numId="5">
    <w:abstractNumId w:val="15"/>
  </w:num>
  <w:num w:numId="6">
    <w:abstractNumId w:val="0"/>
  </w:num>
  <w:num w:numId="7">
    <w:abstractNumId w:val="18"/>
  </w:num>
  <w:num w:numId="8">
    <w:abstractNumId w:val="11"/>
  </w:num>
  <w:num w:numId="9">
    <w:abstractNumId w:val="13"/>
  </w:num>
  <w:num w:numId="10">
    <w:abstractNumId w:val="10"/>
  </w:num>
  <w:num w:numId="11">
    <w:abstractNumId w:val="14"/>
  </w:num>
  <w:num w:numId="12">
    <w:abstractNumId w:val="16"/>
  </w:num>
  <w:num w:numId="13">
    <w:abstractNumId w:val="9"/>
  </w:num>
  <w:num w:numId="14">
    <w:abstractNumId w:val="4"/>
  </w:num>
  <w:num w:numId="15">
    <w:abstractNumId w:val="17"/>
  </w:num>
  <w:num w:numId="16">
    <w:abstractNumId w:val="12"/>
  </w:num>
  <w:num w:numId="17">
    <w:abstractNumId w:val="5"/>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52"/>
    <w:rsid w:val="0000598B"/>
    <w:rsid w:val="000130C6"/>
    <w:rsid w:val="00032740"/>
    <w:rsid w:val="000360A3"/>
    <w:rsid w:val="0009213C"/>
    <w:rsid w:val="00094028"/>
    <w:rsid w:val="000A15CF"/>
    <w:rsid w:val="000B5E30"/>
    <w:rsid w:val="000C0292"/>
    <w:rsid w:val="000C3181"/>
    <w:rsid w:val="000D1878"/>
    <w:rsid w:val="000D20CA"/>
    <w:rsid w:val="000D294C"/>
    <w:rsid w:val="000E13A1"/>
    <w:rsid w:val="00100D78"/>
    <w:rsid w:val="00107449"/>
    <w:rsid w:val="0011060E"/>
    <w:rsid w:val="00112614"/>
    <w:rsid w:val="00126B3B"/>
    <w:rsid w:val="00161F86"/>
    <w:rsid w:val="00183C55"/>
    <w:rsid w:val="00190A83"/>
    <w:rsid w:val="001A3A69"/>
    <w:rsid w:val="001A3DEF"/>
    <w:rsid w:val="001A7EC4"/>
    <w:rsid w:val="001F07C0"/>
    <w:rsid w:val="001F2B42"/>
    <w:rsid w:val="00205466"/>
    <w:rsid w:val="00224E99"/>
    <w:rsid w:val="002450DC"/>
    <w:rsid w:val="002564D1"/>
    <w:rsid w:val="00257563"/>
    <w:rsid w:val="0026278F"/>
    <w:rsid w:val="0026439D"/>
    <w:rsid w:val="00274AB7"/>
    <w:rsid w:val="00274F6A"/>
    <w:rsid w:val="00297536"/>
    <w:rsid w:val="002976F4"/>
    <w:rsid w:val="002B233A"/>
    <w:rsid w:val="002C4EEC"/>
    <w:rsid w:val="002D1AA0"/>
    <w:rsid w:val="002D70E4"/>
    <w:rsid w:val="002E3B0A"/>
    <w:rsid w:val="002E61BC"/>
    <w:rsid w:val="002F3BD3"/>
    <w:rsid w:val="003026DB"/>
    <w:rsid w:val="003103DC"/>
    <w:rsid w:val="00313252"/>
    <w:rsid w:val="00324BDB"/>
    <w:rsid w:val="00326F9E"/>
    <w:rsid w:val="003717F5"/>
    <w:rsid w:val="00376209"/>
    <w:rsid w:val="003A7016"/>
    <w:rsid w:val="003C0D26"/>
    <w:rsid w:val="003D44FA"/>
    <w:rsid w:val="003F6452"/>
    <w:rsid w:val="003F6B1A"/>
    <w:rsid w:val="004054C8"/>
    <w:rsid w:val="00410FE8"/>
    <w:rsid w:val="0043020E"/>
    <w:rsid w:val="004368E9"/>
    <w:rsid w:val="00436F9C"/>
    <w:rsid w:val="00437CD8"/>
    <w:rsid w:val="00445D6C"/>
    <w:rsid w:val="00453306"/>
    <w:rsid w:val="00456B8D"/>
    <w:rsid w:val="00480C1D"/>
    <w:rsid w:val="00492DC1"/>
    <w:rsid w:val="004B7E52"/>
    <w:rsid w:val="004D19E9"/>
    <w:rsid w:val="004D417C"/>
    <w:rsid w:val="004E05E8"/>
    <w:rsid w:val="0050216E"/>
    <w:rsid w:val="0050223E"/>
    <w:rsid w:val="005058F8"/>
    <w:rsid w:val="00530109"/>
    <w:rsid w:val="005506E0"/>
    <w:rsid w:val="00554DCF"/>
    <w:rsid w:val="0055798A"/>
    <w:rsid w:val="0057535F"/>
    <w:rsid w:val="00585F46"/>
    <w:rsid w:val="005B628A"/>
    <w:rsid w:val="005F0D85"/>
    <w:rsid w:val="006040B9"/>
    <w:rsid w:val="0063038E"/>
    <w:rsid w:val="006303F9"/>
    <w:rsid w:val="006479B4"/>
    <w:rsid w:val="006530E0"/>
    <w:rsid w:val="00655F3D"/>
    <w:rsid w:val="006629AB"/>
    <w:rsid w:val="00680FC8"/>
    <w:rsid w:val="00687ECD"/>
    <w:rsid w:val="006933D1"/>
    <w:rsid w:val="006B133A"/>
    <w:rsid w:val="006B2242"/>
    <w:rsid w:val="006B5C32"/>
    <w:rsid w:val="006C44D2"/>
    <w:rsid w:val="006D59F4"/>
    <w:rsid w:val="006E30ED"/>
    <w:rsid w:val="0070196A"/>
    <w:rsid w:val="00727370"/>
    <w:rsid w:val="00740A92"/>
    <w:rsid w:val="0074605C"/>
    <w:rsid w:val="00755FA4"/>
    <w:rsid w:val="00757F55"/>
    <w:rsid w:val="007608A7"/>
    <w:rsid w:val="007666B0"/>
    <w:rsid w:val="00783DB3"/>
    <w:rsid w:val="007B63F7"/>
    <w:rsid w:val="007D2D3A"/>
    <w:rsid w:val="007E0CBD"/>
    <w:rsid w:val="007F31B2"/>
    <w:rsid w:val="00802C13"/>
    <w:rsid w:val="0081043A"/>
    <w:rsid w:val="00813251"/>
    <w:rsid w:val="00827A48"/>
    <w:rsid w:val="00827FA5"/>
    <w:rsid w:val="008307E5"/>
    <w:rsid w:val="00840EA9"/>
    <w:rsid w:val="008447E3"/>
    <w:rsid w:val="00845BD5"/>
    <w:rsid w:val="00860D4A"/>
    <w:rsid w:val="0086670E"/>
    <w:rsid w:val="0087356B"/>
    <w:rsid w:val="00884DF8"/>
    <w:rsid w:val="008855F0"/>
    <w:rsid w:val="00887438"/>
    <w:rsid w:val="008A43D7"/>
    <w:rsid w:val="008A4FD6"/>
    <w:rsid w:val="008B3398"/>
    <w:rsid w:val="008C1EE9"/>
    <w:rsid w:val="008D1085"/>
    <w:rsid w:val="00902EFD"/>
    <w:rsid w:val="00905709"/>
    <w:rsid w:val="009207EE"/>
    <w:rsid w:val="0094101B"/>
    <w:rsid w:val="009454F0"/>
    <w:rsid w:val="00946507"/>
    <w:rsid w:val="00955C86"/>
    <w:rsid w:val="00971435"/>
    <w:rsid w:val="009815FB"/>
    <w:rsid w:val="00983B48"/>
    <w:rsid w:val="009B1B7D"/>
    <w:rsid w:val="009B26BA"/>
    <w:rsid w:val="009C3A69"/>
    <w:rsid w:val="009D0086"/>
    <w:rsid w:val="009D1105"/>
    <w:rsid w:val="009E1C58"/>
    <w:rsid w:val="009E1CDC"/>
    <w:rsid w:val="00A00D76"/>
    <w:rsid w:val="00A05CF3"/>
    <w:rsid w:val="00A1531B"/>
    <w:rsid w:val="00A21C7C"/>
    <w:rsid w:val="00A24E8A"/>
    <w:rsid w:val="00A466B7"/>
    <w:rsid w:val="00A5307F"/>
    <w:rsid w:val="00A53E9E"/>
    <w:rsid w:val="00A872BA"/>
    <w:rsid w:val="00A91F8D"/>
    <w:rsid w:val="00AA1A32"/>
    <w:rsid w:val="00AA2140"/>
    <w:rsid w:val="00AD190C"/>
    <w:rsid w:val="00AE4C33"/>
    <w:rsid w:val="00B02AF5"/>
    <w:rsid w:val="00B05A3F"/>
    <w:rsid w:val="00B116D4"/>
    <w:rsid w:val="00B25D54"/>
    <w:rsid w:val="00B34F7C"/>
    <w:rsid w:val="00B41BC6"/>
    <w:rsid w:val="00B42773"/>
    <w:rsid w:val="00B51650"/>
    <w:rsid w:val="00B70487"/>
    <w:rsid w:val="00B748DB"/>
    <w:rsid w:val="00B83F90"/>
    <w:rsid w:val="00B95D1C"/>
    <w:rsid w:val="00BD06B9"/>
    <w:rsid w:val="00BF1EE1"/>
    <w:rsid w:val="00C15759"/>
    <w:rsid w:val="00C213A6"/>
    <w:rsid w:val="00C31B24"/>
    <w:rsid w:val="00C35F13"/>
    <w:rsid w:val="00C46C9D"/>
    <w:rsid w:val="00C5541A"/>
    <w:rsid w:val="00C83C41"/>
    <w:rsid w:val="00C92E3C"/>
    <w:rsid w:val="00CC3E32"/>
    <w:rsid w:val="00CD52E9"/>
    <w:rsid w:val="00CF6367"/>
    <w:rsid w:val="00D02D93"/>
    <w:rsid w:val="00D2410A"/>
    <w:rsid w:val="00D3209A"/>
    <w:rsid w:val="00D41E10"/>
    <w:rsid w:val="00D43F37"/>
    <w:rsid w:val="00D47E1B"/>
    <w:rsid w:val="00D50605"/>
    <w:rsid w:val="00D711F7"/>
    <w:rsid w:val="00D71887"/>
    <w:rsid w:val="00D71DA5"/>
    <w:rsid w:val="00D93042"/>
    <w:rsid w:val="00D942C1"/>
    <w:rsid w:val="00D952CC"/>
    <w:rsid w:val="00DA1115"/>
    <w:rsid w:val="00DA6C7F"/>
    <w:rsid w:val="00DC1D8D"/>
    <w:rsid w:val="00DC71A1"/>
    <w:rsid w:val="00DD745D"/>
    <w:rsid w:val="00E15413"/>
    <w:rsid w:val="00E261F9"/>
    <w:rsid w:val="00E41AC8"/>
    <w:rsid w:val="00E4577B"/>
    <w:rsid w:val="00E5321C"/>
    <w:rsid w:val="00E535E0"/>
    <w:rsid w:val="00E539E8"/>
    <w:rsid w:val="00E57045"/>
    <w:rsid w:val="00E73FC2"/>
    <w:rsid w:val="00E75BD6"/>
    <w:rsid w:val="00E825D9"/>
    <w:rsid w:val="00EA4E8B"/>
    <w:rsid w:val="00EA680F"/>
    <w:rsid w:val="00EC47A7"/>
    <w:rsid w:val="00EE11E8"/>
    <w:rsid w:val="00EE3E09"/>
    <w:rsid w:val="00EE42AC"/>
    <w:rsid w:val="00EF287C"/>
    <w:rsid w:val="00F05EEB"/>
    <w:rsid w:val="00F1324E"/>
    <w:rsid w:val="00F14A3F"/>
    <w:rsid w:val="00F31505"/>
    <w:rsid w:val="00F324D3"/>
    <w:rsid w:val="00F340C3"/>
    <w:rsid w:val="00F3684D"/>
    <w:rsid w:val="00F55D07"/>
    <w:rsid w:val="00F57947"/>
    <w:rsid w:val="00F6614C"/>
    <w:rsid w:val="00F72609"/>
    <w:rsid w:val="00F80BCC"/>
    <w:rsid w:val="00F81670"/>
    <w:rsid w:val="00F83CCC"/>
    <w:rsid w:val="00F872F5"/>
    <w:rsid w:val="00FA060E"/>
    <w:rsid w:val="00FA2B69"/>
    <w:rsid w:val="00FE0D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D100E4E3-304C-4535-9D34-09696AB0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C13"/>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87356B"/>
    <w:pPr>
      <w:ind w:left="2552"/>
    </w:pPr>
    <w:rPr>
      <w:rFonts w:ascii="Arial" w:hAnsi="Arial"/>
      <w:b/>
      <w:caps/>
      <w:sz w:val="30"/>
    </w:rPr>
  </w:style>
  <w:style w:type="paragraph" w:customStyle="1" w:styleId="corte2ponente">
    <w:name w:val="corte2 ponente"/>
    <w:basedOn w:val="Normal"/>
    <w:link w:val="corte2ponenteCar"/>
    <w:rsid w:val="0087356B"/>
    <w:rPr>
      <w:rFonts w:ascii="Arial" w:hAnsi="Arial"/>
      <w:b/>
      <w:caps/>
      <w:sz w:val="30"/>
    </w:rPr>
  </w:style>
  <w:style w:type="paragraph" w:customStyle="1" w:styleId="corte3centro">
    <w:name w:val="corte3 centro"/>
    <w:basedOn w:val="Normal"/>
    <w:rsid w:val="0087356B"/>
    <w:pPr>
      <w:spacing w:line="360" w:lineRule="auto"/>
      <w:jc w:val="center"/>
    </w:pPr>
    <w:rPr>
      <w:rFonts w:ascii="Arial" w:hAnsi="Arial"/>
      <w:b/>
      <w:sz w:val="30"/>
    </w:rPr>
  </w:style>
  <w:style w:type="paragraph" w:customStyle="1" w:styleId="corte4fondo">
    <w:name w:val="corte4 fondo"/>
    <w:basedOn w:val="Normal"/>
    <w:link w:val="corte4fondoCar1"/>
    <w:qFormat/>
    <w:rsid w:val="0087356B"/>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87356B"/>
    <w:pPr>
      <w:spacing w:line="360" w:lineRule="auto"/>
      <w:ind w:left="709" w:right="709"/>
      <w:jc w:val="both"/>
    </w:pPr>
    <w:rPr>
      <w:rFonts w:ascii="Arial" w:hAnsi="Arial"/>
      <w:b/>
      <w:i/>
      <w:sz w:val="30"/>
    </w:rPr>
  </w:style>
  <w:style w:type="paragraph" w:styleId="Encabezado">
    <w:name w:val="header"/>
    <w:basedOn w:val="Normal"/>
    <w:link w:val="EncabezadoCar"/>
    <w:uiPriority w:val="99"/>
    <w:rsid w:val="0087356B"/>
    <w:pPr>
      <w:tabs>
        <w:tab w:val="center" w:pos="4252"/>
        <w:tab w:val="right" w:pos="8504"/>
      </w:tabs>
    </w:pPr>
  </w:style>
  <w:style w:type="paragraph" w:customStyle="1" w:styleId="corte6cintilloypie">
    <w:name w:val="corte6 cintillo y pie"/>
    <w:basedOn w:val="Normal"/>
    <w:rsid w:val="0087356B"/>
    <w:pPr>
      <w:jc w:val="right"/>
    </w:pPr>
    <w:rPr>
      <w:rFonts w:ascii="Arial" w:hAnsi="Arial"/>
      <w:b/>
      <w:caps/>
      <w:sz w:val="24"/>
    </w:rPr>
  </w:style>
  <w:style w:type="paragraph" w:customStyle="1" w:styleId="corte7tablas">
    <w:name w:val="corte7 tablas"/>
    <w:basedOn w:val="corte5transcripcion"/>
    <w:rsid w:val="0087356B"/>
    <w:pPr>
      <w:ind w:left="0" w:right="0"/>
      <w:jc w:val="center"/>
    </w:pPr>
    <w:rPr>
      <w:sz w:val="24"/>
    </w:rPr>
  </w:style>
  <w:style w:type="paragraph" w:styleId="Piedepgina">
    <w:name w:val="footer"/>
    <w:basedOn w:val="Normal"/>
    <w:link w:val="PiedepginaCar"/>
    <w:uiPriority w:val="99"/>
    <w:rsid w:val="0087356B"/>
    <w:pPr>
      <w:tabs>
        <w:tab w:val="center" w:pos="4252"/>
        <w:tab w:val="right" w:pos="8504"/>
      </w:tabs>
    </w:pPr>
  </w:style>
  <w:style w:type="character" w:styleId="Nmerodepgina">
    <w:name w:val="page number"/>
    <w:basedOn w:val="Fuentedeprrafopredeter"/>
    <w:rsid w:val="0087356B"/>
  </w:style>
  <w:style w:type="character" w:customStyle="1" w:styleId="corte4fondoCar1">
    <w:name w:val="corte4 fondo Car1"/>
    <w:basedOn w:val="Fuentedeprrafopredeter"/>
    <w:link w:val="corte4fondo"/>
    <w:rsid w:val="007E0CBD"/>
    <w:rPr>
      <w:rFonts w:ascii="Arial" w:hAnsi="Arial"/>
      <w:sz w:val="30"/>
      <w:lang w:val="es-ES_tradnl" w:eastAsia="es-ES"/>
    </w:rPr>
  </w:style>
  <w:style w:type="character" w:customStyle="1" w:styleId="corte5transcripcionCar">
    <w:name w:val="corte5 transcripcion Car"/>
    <w:basedOn w:val="Fuentedeprrafopredeter"/>
    <w:link w:val="corte5transcripcion"/>
    <w:rsid w:val="007E0CBD"/>
    <w:rPr>
      <w:rFonts w:ascii="Arial" w:hAnsi="Arial"/>
      <w:b/>
      <w:i/>
      <w:sz w:val="30"/>
      <w:lang w:val="es-ES_tradnl" w:eastAsia="es-ES"/>
    </w:rPr>
  </w:style>
  <w:style w:type="character" w:customStyle="1" w:styleId="corte1datosCar">
    <w:name w:val="corte1 datos Car"/>
    <w:basedOn w:val="Fuentedeprrafopredeter"/>
    <w:link w:val="corte1datos"/>
    <w:rsid w:val="007E0CBD"/>
    <w:rPr>
      <w:rFonts w:ascii="Arial" w:hAnsi="Arial"/>
      <w:b/>
      <w:caps/>
      <w:sz w:val="30"/>
      <w:lang w:val="es-ES_tradnl" w:eastAsia="es-ES"/>
    </w:rPr>
  </w:style>
  <w:style w:type="character" w:customStyle="1" w:styleId="corte2ponenteCar">
    <w:name w:val="corte2 ponente Car"/>
    <w:basedOn w:val="Fuentedeprrafopredeter"/>
    <w:link w:val="corte2ponente"/>
    <w:rsid w:val="007E0CBD"/>
    <w:rPr>
      <w:rFonts w:ascii="Arial" w:hAnsi="Arial"/>
      <w:b/>
      <w:caps/>
      <w:sz w:val="30"/>
      <w:lang w:val="es-ES_tradnl" w:eastAsia="es-ES"/>
    </w:rPr>
  </w:style>
  <w:style w:type="character" w:customStyle="1" w:styleId="PiedepginaCar">
    <w:name w:val="Pie de página Car"/>
    <w:basedOn w:val="Fuentedeprrafopredeter"/>
    <w:link w:val="Piedepgina"/>
    <w:uiPriority w:val="99"/>
    <w:rsid w:val="002F3BD3"/>
    <w:rPr>
      <w:lang w:val="es-ES_tradnl" w:eastAsia="es-ES"/>
    </w:rPr>
  </w:style>
  <w:style w:type="character" w:customStyle="1" w:styleId="EncabezadoCar">
    <w:name w:val="Encabezado Car"/>
    <w:basedOn w:val="Fuentedeprrafopredeter"/>
    <w:link w:val="Encabezado"/>
    <w:uiPriority w:val="99"/>
    <w:rsid w:val="00C213A6"/>
    <w:rPr>
      <w:lang w:val="es-ES_tradnl" w:eastAsia="es-ES"/>
    </w:rPr>
  </w:style>
  <w:style w:type="paragraph" w:styleId="Textodeglobo">
    <w:name w:val="Balloon Text"/>
    <w:basedOn w:val="Normal"/>
    <w:link w:val="TextodegloboCar"/>
    <w:uiPriority w:val="99"/>
    <w:semiHidden/>
    <w:unhideWhenUsed/>
    <w:rsid w:val="00C213A6"/>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3A6"/>
    <w:rPr>
      <w:rFonts w:ascii="Tahoma" w:hAnsi="Tahoma" w:cs="Tahoma"/>
      <w:sz w:val="16"/>
      <w:szCs w:val="16"/>
      <w:lang w:val="es-ES_tradnl" w:eastAsia="es-ES"/>
    </w:rPr>
  </w:style>
  <w:style w:type="character" w:customStyle="1" w:styleId="corte4fondoCar2">
    <w:name w:val="corte4 fondo Car2"/>
    <w:basedOn w:val="Fuentedeprrafopredeter"/>
    <w:rsid w:val="007F31B2"/>
    <w:rPr>
      <w:rFonts w:ascii="Arial" w:hAnsi="Arial"/>
      <w:sz w:val="30"/>
      <w:lang w:val="es-ES_tradnl" w:eastAsia="es-ES" w:bidi="ar-SA"/>
    </w:rPr>
  </w:style>
  <w:style w:type="paragraph" w:customStyle="1" w:styleId="corte4fondoCar">
    <w:name w:val="corte4 fondo Car"/>
    <w:basedOn w:val="Normal"/>
    <w:link w:val="corte4fondoCarCar"/>
    <w:rsid w:val="0086670E"/>
    <w:pPr>
      <w:spacing w:line="360" w:lineRule="auto"/>
      <w:ind w:firstLine="709"/>
      <w:jc w:val="both"/>
    </w:pPr>
    <w:rPr>
      <w:rFonts w:ascii="Arial" w:hAnsi="Arial"/>
      <w:sz w:val="30"/>
    </w:rPr>
  </w:style>
  <w:style w:type="character" w:customStyle="1" w:styleId="corte4fondoCarCar">
    <w:name w:val="corte4 fondo Car Car"/>
    <w:basedOn w:val="Fuentedeprrafopredeter"/>
    <w:link w:val="corte4fondoCar"/>
    <w:rsid w:val="0086670E"/>
    <w:rPr>
      <w:rFonts w:ascii="Arial" w:hAnsi="Arial"/>
      <w:sz w:val="30"/>
      <w:lang w:val="es-ES_tradnl" w:eastAsia="es-ES"/>
    </w:rPr>
  </w:style>
  <w:style w:type="paragraph" w:styleId="Prrafodelista">
    <w:name w:val="List Paragraph"/>
    <w:aliases w:val="Footnote,Cita texto,List Paragraph1,Colorful List - Accent 11,TEXTO GENERAL SENTENCIAS,Párrafo de lista1,Cuadrícula clara - Énfasis 31"/>
    <w:basedOn w:val="Normal"/>
    <w:link w:val="PrrafodelistaCar"/>
    <w:uiPriority w:val="34"/>
    <w:qFormat/>
    <w:rsid w:val="003026DB"/>
    <w:pPr>
      <w:ind w:left="720"/>
      <w:contextualSpacing/>
    </w:pPr>
  </w:style>
  <w:style w:type="paragraph" w:styleId="Textonotapie">
    <w:name w:val="footnote text"/>
    <w:aliases w:val="Car,Footnote Text Char Char Char Char Char,Footnote Text Char Char Char Char,Footnote reference,FA Fu,Footnote Text Char Char Char,Footnote Text Cha,FA Fußnotentext,FA Fu?notentext,Footnote Text Char Char,FA Fuﬂnotentext,Ca,Car Car Car"/>
    <w:basedOn w:val="Normal"/>
    <w:link w:val="TextonotapieCar"/>
    <w:unhideWhenUsed/>
    <w:qFormat/>
    <w:rsid w:val="00A05CF3"/>
    <w:rPr>
      <w:lang w:eastAsia="es-MX"/>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notentext Car,Ca Car"/>
    <w:basedOn w:val="Fuentedeprrafopredeter"/>
    <w:link w:val="Textonotapie"/>
    <w:rsid w:val="00A05CF3"/>
    <w:rPr>
      <w:lang w:val="es-ES_tradnl"/>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julio,Ref,ftre"/>
    <w:unhideWhenUsed/>
    <w:qFormat/>
    <w:rsid w:val="00A05CF3"/>
    <w:rPr>
      <w:vertAlign w:val="superscript"/>
    </w:rPr>
  </w:style>
  <w:style w:type="paragraph" w:customStyle="1" w:styleId="Estilo">
    <w:name w:val="Estilo"/>
    <w:basedOn w:val="Sinespaciado"/>
    <w:link w:val="EstiloCar"/>
    <w:qFormat/>
    <w:rsid w:val="00783DB3"/>
    <w:pPr>
      <w:jc w:val="both"/>
    </w:pPr>
    <w:rPr>
      <w:rFonts w:ascii="Arial" w:hAnsi="Arial"/>
      <w:sz w:val="24"/>
      <w:szCs w:val="22"/>
      <w:lang w:val="es-MX" w:eastAsia="es-MX"/>
    </w:rPr>
  </w:style>
  <w:style w:type="character" w:customStyle="1" w:styleId="EstiloCar">
    <w:name w:val="Estilo Car"/>
    <w:link w:val="Estilo"/>
    <w:rsid w:val="00783DB3"/>
    <w:rPr>
      <w:rFonts w:ascii="Arial" w:hAnsi="Arial"/>
      <w:sz w:val="24"/>
      <w:szCs w:val="22"/>
    </w:rPr>
  </w:style>
  <w:style w:type="paragraph" w:styleId="Sinespaciado">
    <w:name w:val="No Spacing"/>
    <w:uiPriority w:val="1"/>
    <w:qFormat/>
    <w:rsid w:val="00783DB3"/>
    <w:rPr>
      <w:lang w:val="es-ES_tradnl" w:eastAsia="es-ES"/>
    </w:rPr>
  </w:style>
  <w:style w:type="character" w:customStyle="1" w:styleId="PrrafodelistaCar">
    <w:name w:val="Párrafo de lista Car"/>
    <w:aliases w:val="Footnote Car,Cita texto Car,List Paragraph1 Car,Colorful List - Accent 11 Car,TEXTO GENERAL SENTENCIAS Car,Párrafo de lista1 Car,Cuadrícula clara - Énfasis 31 Car"/>
    <w:link w:val="Prrafodelista"/>
    <w:uiPriority w:val="34"/>
    <w:locked/>
    <w:rsid w:val="000D20CA"/>
    <w:rPr>
      <w:lang w:val="es-ES_tradnl" w:eastAsia="es-ES"/>
    </w:rPr>
  </w:style>
  <w:style w:type="paragraph" w:styleId="Textoindependiente">
    <w:name w:val="Body Text"/>
    <w:basedOn w:val="Normal"/>
    <w:link w:val="TextoindependienteCar"/>
    <w:uiPriority w:val="99"/>
    <w:semiHidden/>
    <w:unhideWhenUsed/>
    <w:rsid w:val="002976F4"/>
    <w:pPr>
      <w:spacing w:after="120"/>
    </w:pPr>
  </w:style>
  <w:style w:type="character" w:customStyle="1" w:styleId="TextoindependienteCar">
    <w:name w:val="Texto independiente Car"/>
    <w:basedOn w:val="Fuentedeprrafopredeter"/>
    <w:link w:val="Textoindependiente"/>
    <w:uiPriority w:val="99"/>
    <w:semiHidden/>
    <w:rsid w:val="002976F4"/>
    <w:rPr>
      <w:lang w:val="es-ES_tradnl" w:eastAsia="es-ES"/>
    </w:rPr>
  </w:style>
  <w:style w:type="paragraph" w:styleId="Textoindependienteprimerasangra">
    <w:name w:val="Body Text First Indent"/>
    <w:basedOn w:val="Textoindependiente"/>
    <w:link w:val="TextoindependienteprimerasangraCar"/>
    <w:rsid w:val="002976F4"/>
    <w:pPr>
      <w:spacing w:after="0"/>
      <w:ind w:firstLine="360"/>
    </w:pPr>
    <w:rPr>
      <w:sz w:val="24"/>
      <w:szCs w:val="24"/>
      <w:lang w:val="es-ES"/>
    </w:rPr>
  </w:style>
  <w:style w:type="character" w:customStyle="1" w:styleId="TextoindependienteprimerasangraCar">
    <w:name w:val="Texto independiente primera sangría Car"/>
    <w:basedOn w:val="TextoindependienteCar"/>
    <w:link w:val="Textoindependienteprimerasangra"/>
    <w:rsid w:val="002976F4"/>
    <w:rPr>
      <w:sz w:val="24"/>
      <w:szCs w:val="24"/>
      <w:lang w:val="es-ES" w:eastAsia="es-ES"/>
    </w:rPr>
  </w:style>
  <w:style w:type="paragraph" w:styleId="Lista2">
    <w:name w:val="List 2"/>
    <w:basedOn w:val="Normal"/>
    <w:rsid w:val="002976F4"/>
    <w:pPr>
      <w:ind w:left="566" w:hanging="283"/>
    </w:pPr>
    <w:rPr>
      <w:lang w:eastAsia="es-MX"/>
    </w:rPr>
  </w:style>
  <w:style w:type="paragraph" w:styleId="Sangradetextonormal">
    <w:name w:val="Body Text Indent"/>
    <w:basedOn w:val="Normal"/>
    <w:link w:val="SangradetextonormalCar"/>
    <w:rsid w:val="002976F4"/>
    <w:pPr>
      <w:spacing w:after="120"/>
      <w:ind w:left="283"/>
    </w:pPr>
    <w:rPr>
      <w:sz w:val="24"/>
      <w:szCs w:val="24"/>
      <w:lang w:val="es-ES"/>
    </w:rPr>
  </w:style>
  <w:style w:type="character" w:customStyle="1" w:styleId="SangradetextonormalCar">
    <w:name w:val="Sangría de texto normal Car"/>
    <w:basedOn w:val="Fuentedeprrafopredeter"/>
    <w:link w:val="Sangradetextonormal"/>
    <w:rsid w:val="002976F4"/>
    <w:rPr>
      <w:sz w:val="24"/>
      <w:szCs w:val="24"/>
      <w:lang w:val="es-ES" w:eastAsia="es-ES"/>
    </w:rPr>
  </w:style>
  <w:style w:type="paragraph" w:styleId="Textoindependienteprimerasangra2">
    <w:name w:val="Body Text First Indent 2"/>
    <w:basedOn w:val="Sangradetextonormal"/>
    <w:link w:val="Textoindependienteprimerasangra2Car"/>
    <w:rsid w:val="002976F4"/>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2976F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2479">
      <w:bodyDiv w:val="1"/>
      <w:marLeft w:val="0"/>
      <w:marRight w:val="0"/>
      <w:marTop w:val="0"/>
      <w:marBottom w:val="0"/>
      <w:divBdr>
        <w:top w:val="none" w:sz="0" w:space="0" w:color="auto"/>
        <w:left w:val="none" w:sz="0" w:space="0" w:color="auto"/>
        <w:bottom w:val="none" w:sz="0" w:space="0" w:color="auto"/>
        <w:right w:val="none" w:sz="0" w:space="0" w:color="auto"/>
      </w:divBdr>
    </w:div>
    <w:div w:id="507915469">
      <w:bodyDiv w:val="1"/>
      <w:marLeft w:val="0"/>
      <w:marRight w:val="0"/>
      <w:marTop w:val="0"/>
      <w:marBottom w:val="0"/>
      <w:divBdr>
        <w:top w:val="none" w:sz="0" w:space="0" w:color="auto"/>
        <w:left w:val="none" w:sz="0" w:space="0" w:color="auto"/>
        <w:bottom w:val="none" w:sz="0" w:space="0" w:color="auto"/>
        <w:right w:val="none" w:sz="0" w:space="0" w:color="auto"/>
      </w:divBdr>
    </w:div>
    <w:div w:id="717512147">
      <w:bodyDiv w:val="1"/>
      <w:marLeft w:val="0"/>
      <w:marRight w:val="0"/>
      <w:marTop w:val="0"/>
      <w:marBottom w:val="0"/>
      <w:divBdr>
        <w:top w:val="none" w:sz="0" w:space="0" w:color="auto"/>
        <w:left w:val="none" w:sz="0" w:space="0" w:color="auto"/>
        <w:bottom w:val="none" w:sz="0" w:space="0" w:color="auto"/>
        <w:right w:val="none" w:sz="0" w:space="0" w:color="auto"/>
      </w:divBdr>
    </w:div>
    <w:div w:id="804543787">
      <w:bodyDiv w:val="1"/>
      <w:marLeft w:val="0"/>
      <w:marRight w:val="0"/>
      <w:marTop w:val="0"/>
      <w:marBottom w:val="0"/>
      <w:divBdr>
        <w:top w:val="none" w:sz="0" w:space="0" w:color="auto"/>
        <w:left w:val="none" w:sz="0" w:space="0" w:color="auto"/>
        <w:bottom w:val="none" w:sz="0" w:space="0" w:color="auto"/>
        <w:right w:val="none" w:sz="0" w:space="0" w:color="auto"/>
      </w:divBdr>
    </w:div>
    <w:div w:id="826744114">
      <w:bodyDiv w:val="1"/>
      <w:marLeft w:val="0"/>
      <w:marRight w:val="0"/>
      <w:marTop w:val="0"/>
      <w:marBottom w:val="0"/>
      <w:divBdr>
        <w:top w:val="none" w:sz="0" w:space="0" w:color="auto"/>
        <w:left w:val="none" w:sz="0" w:space="0" w:color="auto"/>
        <w:bottom w:val="none" w:sz="0" w:space="0" w:color="auto"/>
        <w:right w:val="none" w:sz="0" w:space="0" w:color="auto"/>
      </w:divBdr>
    </w:div>
    <w:div w:id="187565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rgumosal\AppData\Roaming\Microsoft\Plantillas\COR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FD4CA-810E-494C-8D3A-0492E0FC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CORTE</Template>
  <TotalTime>0</TotalTime>
  <Pages>26</Pages>
  <Words>5553</Words>
  <Characters>30547</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JUICIO ORDINARIO CIVIL FEDERAL 1/2000</vt:lpstr>
    </vt:vector>
  </TitlesOfParts>
  <Company>SCJN</Company>
  <LinksUpToDate>false</LinksUpToDate>
  <CharactersWithSpaces>36028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JUICIO ORDINARIO CIVIL FEDERAL 1/2000</dc:title>
  <dc:creator>Rosalia Argumosa Lopez</dc:creator>
  <cp:lastModifiedBy>Liliana Cabrera Moscoso</cp:lastModifiedBy>
  <cp:revision>2</cp:revision>
  <cp:lastPrinted>2019-06-20T18:41:00Z</cp:lastPrinted>
  <dcterms:created xsi:type="dcterms:W3CDTF">2020-02-17T18:33:00Z</dcterms:created>
  <dcterms:modified xsi:type="dcterms:W3CDTF">2020-02-17T18:33:00Z</dcterms:modified>
</cp:coreProperties>
</file>